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eastAsia="方正小标宋简体"/>
          <w:color w:val="FF0000"/>
          <w:spacing w:val="170"/>
          <w:w w:val="80"/>
          <w:kern w:val="10"/>
          <w:position w:val="0"/>
          <w:sz w:val="110"/>
          <w:szCs w:val="11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color w:val="FF0000"/>
          <w:spacing w:val="170"/>
          <w:w w:val="80"/>
          <w:kern w:val="10"/>
          <w:position w:val="0"/>
          <w:sz w:val="110"/>
          <w:szCs w:val="11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color w:val="FF0000"/>
          <w:spacing w:val="170"/>
          <w:w w:val="80"/>
          <w:kern w:val="10"/>
          <w:position w:val="0"/>
          <w:sz w:val="110"/>
          <w:szCs w:val="110"/>
        </w:rPr>
      </w:pPr>
    </w:p>
    <w:p>
      <w:pPr>
        <w:pStyle w:val="7"/>
        <w:rPr>
          <w:rFonts w:hint="eastAsia"/>
        </w:rPr>
      </w:pPr>
    </w:p>
    <w:p>
      <w:pPr>
        <w:spacing w:line="1600" w:lineRule="exact"/>
        <w:jc w:val="center"/>
        <w:rPr>
          <w:rFonts w:hint="eastAsia" w:eastAsia="方正小标宋简体"/>
          <w:color w:val="FF0000"/>
          <w:spacing w:val="34"/>
          <w:w w:val="80"/>
          <w:kern w:val="10"/>
          <w:position w:val="0"/>
          <w:sz w:val="116"/>
          <w:szCs w:val="116"/>
          <w:lang w:val="en-US" w:eastAsia="zh-CN"/>
        </w:rPr>
      </w:pPr>
      <w:r>
        <w:rPr>
          <w:rFonts w:hint="eastAsia" w:ascii="方正小标宋简体" w:eastAsia="方正小标宋简体"/>
          <w:color w:val="FF0000"/>
          <w:spacing w:val="34"/>
          <w:w w:val="80"/>
          <w:kern w:val="10"/>
          <w:position w:val="0"/>
          <w:sz w:val="116"/>
          <w:szCs w:val="116"/>
        </w:rPr>
        <w:t>彭州市</w:t>
      </w:r>
      <w:r>
        <w:rPr>
          <w:rFonts w:hint="eastAsia" w:ascii="方正小标宋简体" w:eastAsia="方正小标宋简体"/>
          <w:color w:val="FF0000"/>
          <w:spacing w:val="34"/>
          <w:w w:val="80"/>
          <w:kern w:val="10"/>
          <w:position w:val="0"/>
          <w:sz w:val="116"/>
          <w:szCs w:val="116"/>
          <w:lang w:eastAsia="zh-CN"/>
        </w:rPr>
        <w:t>商务局文件</w:t>
      </w:r>
    </w:p>
    <w:p>
      <w:pPr>
        <w:spacing w:line="400" w:lineRule="exact"/>
        <w:rPr>
          <w:color w:val="FFFFFF"/>
          <w:sz w:val="28"/>
          <w:szCs w:val="28"/>
        </w:rPr>
      </w:pPr>
    </w:p>
    <w:p>
      <w:pPr>
        <w:spacing w:line="280" w:lineRule="exact"/>
        <w:jc w:val="center"/>
        <w:rPr>
          <w:rFonts w:ascii="仿宋_GB2312" w:eastAsia="仿宋_GB2312"/>
          <w:color w:val="000000"/>
          <w:sz w:val="30"/>
          <w:szCs w:val="30"/>
        </w:rPr>
      </w:pPr>
    </w:p>
    <w:p>
      <w:pPr>
        <w:spacing w:line="280" w:lineRule="exact"/>
        <w:jc w:val="center"/>
        <w:rPr>
          <w:rFonts w:ascii="仿宋_GB2312" w:eastAsia="仿宋_GB2312"/>
          <w:color w:val="000000"/>
          <w:sz w:val="30"/>
          <w:szCs w:val="30"/>
        </w:rPr>
      </w:pPr>
    </w:p>
    <w:p>
      <w:pPr>
        <w:spacing w:line="400" w:lineRule="exact"/>
        <w:jc w:val="center"/>
        <w:rPr>
          <w:rFonts w:hint="eastAsia" w:ascii="楷体_GB2312" w:hAnsi="楷体_GB2312" w:eastAsia="楷体_GB2312" w:cs="楷体_GB2312"/>
          <w:color w:val="000000"/>
          <w:sz w:val="30"/>
          <w:szCs w:val="30"/>
          <w:lang w:eastAsia="zh-CN"/>
        </w:rPr>
      </w:pPr>
      <w:r>
        <w:rPr>
          <w:rFonts w:hint="eastAsia" w:ascii="仿宋_GB2312" w:eastAsia="仿宋_GB2312"/>
          <w:color w:val="000000"/>
          <w:sz w:val="30"/>
          <w:szCs w:val="30"/>
        </w:rPr>
        <w:t>彭</w:t>
      </w:r>
      <w:r>
        <w:rPr>
          <w:rFonts w:hint="eastAsia" w:ascii="仿宋_GB2312" w:eastAsia="仿宋_GB2312"/>
          <w:color w:val="000000"/>
          <w:sz w:val="30"/>
          <w:szCs w:val="30"/>
          <w:lang w:eastAsia="zh-CN"/>
        </w:rPr>
        <w:t>商务发</w:t>
      </w:r>
      <w:r>
        <w:rPr>
          <w:rFonts w:hint="eastAsia" w:ascii="仿宋_GB2312" w:eastAsia="仿宋_GB2312"/>
          <w:color w:val="000000"/>
          <w:sz w:val="30"/>
          <w:szCs w:val="30"/>
        </w:rPr>
        <w:t>〔</w:t>
      </w:r>
      <w:r>
        <w:rPr>
          <w:rFonts w:ascii="仿宋_GB2312" w:eastAsia="仿宋_GB2312"/>
          <w:color w:val="000000"/>
          <w:sz w:val="30"/>
          <w:szCs w:val="30"/>
        </w:rPr>
        <w:t>202</w:t>
      </w:r>
      <w:r>
        <w:rPr>
          <w:rFonts w:hint="eastAsia" w:ascii="仿宋_GB2312" w:eastAsia="仿宋_GB2312"/>
          <w:color w:val="000000"/>
          <w:sz w:val="30"/>
          <w:szCs w:val="30"/>
          <w:lang w:val="en-US" w:eastAsia="zh-CN"/>
        </w:rPr>
        <w:t>2</w:t>
      </w:r>
      <w:r>
        <w:rPr>
          <w:rFonts w:hint="eastAsia" w:ascii="仿宋_GB2312" w:eastAsia="仿宋_GB2312"/>
          <w:color w:val="000000"/>
          <w:sz w:val="30"/>
          <w:szCs w:val="30"/>
        </w:rPr>
        <w:t>〕</w:t>
      </w:r>
      <w:r>
        <w:rPr>
          <w:rFonts w:hint="eastAsia" w:ascii="仿宋_GB2312" w:eastAsia="仿宋_GB2312"/>
          <w:color w:val="000000"/>
          <w:sz w:val="30"/>
          <w:szCs w:val="30"/>
          <w:lang w:val="en-US" w:eastAsia="zh-CN"/>
        </w:rPr>
        <w:t>3</w:t>
      </w:r>
      <w:r>
        <w:rPr>
          <w:rFonts w:hint="eastAsia" w:ascii="仿宋_GB2312" w:eastAsia="仿宋_GB2312"/>
          <w:color w:val="000000"/>
          <w:sz w:val="30"/>
          <w:szCs w:val="30"/>
        </w:rPr>
        <w:t>号</w:t>
      </w:r>
      <w:r>
        <w:rPr>
          <w:rFonts w:hint="eastAsia" w:ascii="仿宋_GB2312" w:eastAsia="仿宋_GB2312"/>
          <w:color w:val="000000"/>
          <w:sz w:val="30"/>
          <w:szCs w:val="30"/>
          <w:lang w:val="en-US" w:eastAsia="zh-CN"/>
        </w:rPr>
        <w:t xml:space="preserve">                        </w:t>
      </w:r>
    </w:p>
    <w:p>
      <w:pPr>
        <w:spacing w:line="400" w:lineRule="exact"/>
        <w:rPr>
          <w:color w:val="FFFFFF"/>
          <w:sz w:val="28"/>
          <w:szCs w:val="2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68580</wp:posOffset>
                </wp:positionV>
                <wp:extent cx="5615940" cy="0"/>
                <wp:effectExtent l="0" t="13970" r="3810" b="2413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4pt;height:0pt;width:442.2pt;z-index:251660288;mso-width-relative:page;mso-height-relative:page;" filled="f" stroked="t" coordsize="21600,21600" o:gfxdata="UEsDBAoAAAAAAIdO4kAAAAAAAAAAAAAAAAAEAAAAZHJzL1BLAwQUAAAACACHTuJAt/nhDdMAAAAG&#10;AQAADwAAAGRycy9kb3ducmV2LnhtbE2PwU7DMBBE70j9B2srcaN2qwpFIU4FVbkhIUKhVzde4qjx&#10;OordNP17FnGA48ysZt4Wm8l3YsQhtoE0LBcKBFIdbEuNhv37810GIiZD1nSBUMMVI2zK2U1hchsu&#10;9IZjlRrBJRRzo8Gl1OdSxtqhN3EReiTOvsLgTWI5NNIO5sLlvpMrpe6lNy3xgjM9bh3Wp+rsNUyf&#10;2aM7vKSnXfh4dafpUPlxddX6dr5UDyASTunvGH7wGR1KZjqGM9koOg38SGJXMT+nWbZegzj+GrIs&#10;5H/88htQSwMEFAAAAAgAh07iQEtx7bT5AQAA5QMAAA4AAABkcnMvZTJvRG9jLnhtbK1TzY7TMBC+&#10;I/EOlu80bZcuS9R0D1vKBUEl4AGmtpNY8p88btO+BC+AxA1OHLnv27A8BuOk24Xl0gM5OGPP+Jv5&#10;vhnPr/fWsJ2KqL2r+GQ05kw54aV2TcU/flg9u+IMEzgJxjtV8YNCfr14+mTehVJNfeuNVJERiMOy&#10;CxVvUwplUaBolQUc+aAcOWsfLSTaxqaQETpCt6aYjseXReejDNELhUiny8HJj4jxHEBf11qopRdb&#10;q1waUKMykIgStjogX/TV1rUS6V1do0rMVJyYpn6lJGRv8los5lA2EUKrxbEEOKeER5wsaEdJT1BL&#10;SMC2Uf8DZbWIHn2dRsLbYiDSK0IsJuNH2rxvIaieC0mN4SQ6/j9Y8Xa3jkzLil9w5sBSw+8+//j5&#10;6euv2y+03n3/xi6ySF3AkmJv3DoedxjWMTPe19HmP3Fh+17Yw0lYtU9M0OHscjJ7+Zw0F/e+4uFi&#10;iJheK29ZNiputMucoYTdG0yUjELvQ/Kxcayr+PRq9mJGeEATWFPnybSBWKBr+svojZYrbUy+grHZ&#10;3JjIdkBTsFqN6cucCPivsJxlCdgOcb1rmI9WgXzlJEuHQPo4ehY812CV5MwoekXZIkAoE2hzTiSl&#10;No4qyLIOQmZr4+WBurENUTctSTHpq8we6n5f73FS83j9ue+RHl7n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3+eEN0wAAAAYBAAAPAAAAAAAAAAEAIAAAACIAAABkcnMvZG93bnJldi54bWxQSwEC&#10;FAAUAAAACACHTuJAS3HttPkBAADlAwAADgAAAAAAAAABACAAAAAiAQAAZHJzL2Uyb0RvYy54bWxQ&#10;SwUGAAAAAAYABgBZAQAAjQUAAAAA&#10;">
                <v:fill on="f" focussize="0,0"/>
                <v:stroke weight="2.25pt" color="#FF0000" joinstyle="round"/>
                <v:imagedata o:title=""/>
                <o:lock v:ext="edit" aspectratio="f"/>
              </v:line>
            </w:pict>
          </mc:Fallback>
        </mc:AlternateContent>
      </w:r>
    </w:p>
    <w:p>
      <w:pPr>
        <w:pStyle w:val="6"/>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彭州市商务局</w:t>
      </w:r>
    </w:p>
    <w:p>
      <w:pPr>
        <w:pStyle w:val="6"/>
        <w:keepNext w:val="0"/>
        <w:keepLines w:val="0"/>
        <w:pageBreakBefore w:val="0"/>
        <w:widowControl w:val="0"/>
        <w:kinsoku/>
        <w:wordWrap/>
        <w:overflowPunct/>
        <w:topLinePunct w:val="0"/>
        <w:autoSpaceDE/>
        <w:autoSpaceDN/>
        <w:bidi w:val="0"/>
        <w:adjustRightInd/>
        <w:snapToGrid/>
        <w:spacing w:after="0"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关于印发《彭州市商务局支持市场主体纾困解难稳住经济基本盘五条政策措施实施细则》的通知</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市级各部门、有关单位</w:t>
      </w:r>
      <w:r>
        <w:rPr>
          <w:rFonts w:hint="eastAsia" w:ascii="仿宋_GB2312" w:hAnsi="仿宋_GB2312" w:eastAsia="仿宋_GB2312" w:cs="仿宋_GB2312"/>
          <w:sz w:val="32"/>
          <w:szCs w:val="32"/>
        </w:rPr>
        <w:t>：</w:t>
      </w:r>
    </w:p>
    <w:p>
      <w:pPr>
        <w:pStyle w:val="6"/>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彭州市人民政府印发的《支持市场主体纾困解难稳住经济基本盘政策措施》（彭府发〔2022〕3号）文件中涉及服务业的相关政策条款，我单位结合实际制定了《彭州市商务局支持市场主体纾困解难稳住经济基本盘五条政策措施实施细则》，现将相关事项通知如下。</w:t>
      </w:r>
      <w:bookmarkStart w:id="0" w:name="_GoBack"/>
      <w:bookmarkEnd w:id="0"/>
    </w:p>
    <w:p>
      <w:pPr>
        <w:pStyle w:val="6"/>
        <w:keepNext w:val="0"/>
        <w:keepLines w:val="0"/>
        <w:pageBreakBefore w:val="0"/>
        <w:widowControl w:val="0"/>
        <w:kinsoku/>
        <w:wordWrap/>
        <w:overflowPunct/>
        <w:topLinePunct w:val="0"/>
        <w:autoSpaceDE/>
        <w:autoSpaceDN/>
        <w:bidi w:val="0"/>
        <w:adjustRightInd/>
        <w:snapToGrid/>
        <w:spacing w:after="0" w:line="600" w:lineRule="exact"/>
        <w:ind w:left="958" w:leftChars="304" w:hanging="320" w:hangingChars="100"/>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600" w:lineRule="exact"/>
        <w:ind w:left="1598" w:leftChars="304" w:hanging="960" w:hanging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附件：彭州市商务局支持市场主体纾困解难稳住经济基本盘五条政策措施实施细则</w:t>
      </w:r>
    </w:p>
    <w:p>
      <w:pPr>
        <w:pStyle w:val="6"/>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afterLines="0" w:line="600" w:lineRule="exact"/>
        <w:ind w:left="0" w:leftChars="0"/>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彭州市商务局</w:t>
      </w:r>
    </w:p>
    <w:p>
      <w:pPr>
        <w:pStyle w:val="6"/>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2022年6月30日</w:t>
      </w:r>
    </w:p>
    <w:p>
      <w:pPr>
        <w:pStyle w:val="6"/>
        <w:keepNext w:val="0"/>
        <w:keepLines w:val="0"/>
        <w:pageBreakBefore w:val="0"/>
        <w:widowControl w:val="0"/>
        <w:kinsoku/>
        <w:wordWrap/>
        <w:overflowPunct/>
        <w:topLinePunct w:val="0"/>
        <w:autoSpaceDE/>
        <w:autoSpaceDN/>
        <w:bidi w:val="0"/>
        <w:adjustRightInd/>
        <w:snapToGrid/>
        <w:spacing w:after="0" w:afterLines="0" w:line="600" w:lineRule="exact"/>
        <w:textAlignment w:val="auto"/>
        <w:rPr>
          <w:rFonts w:hint="eastAsia" w:ascii="仿宋_GB2312" w:hAnsi="仿宋_GB2312" w:eastAsia="仿宋_GB2312" w:cs="仿宋_GB2312"/>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after="0" w:afterLines="0" w:line="60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pBdr>
          <w:bottom w:val="none" w:color="auto" w:sz="0" w:space="0"/>
        </w:pBdr>
        <w:tabs>
          <w:tab w:val="left" w:pos="6228"/>
        </w:tabs>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pBdr>
          <w:bottom w:val="none" w:color="auto" w:sz="0" w:space="0"/>
        </w:pBdr>
        <w:tabs>
          <w:tab w:val="left" w:pos="6228"/>
        </w:tabs>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pBdr>
          <w:bottom w:val="none" w:color="auto" w:sz="0" w:space="0"/>
        </w:pBdr>
        <w:tabs>
          <w:tab w:val="left" w:pos="6228"/>
        </w:tabs>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pBdr>
          <w:bottom w:val="none" w:color="auto" w:sz="0" w:space="0"/>
        </w:pBdr>
        <w:tabs>
          <w:tab w:val="left" w:pos="6228"/>
        </w:tabs>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Style w:val="10"/>
        <w:keepNext w:val="0"/>
        <w:keepLines w:val="0"/>
        <w:pageBreakBefore w:val="0"/>
        <w:widowControl/>
        <w:kinsoku/>
        <w:wordWrap/>
        <w:overflowPunct/>
        <w:topLinePunct w:val="0"/>
        <w:autoSpaceDE/>
        <w:autoSpaceDN/>
        <w:bidi w:val="0"/>
        <w:adjustRightInd/>
        <w:snapToGrid/>
        <w:spacing w:line="720" w:lineRule="exact"/>
        <w:jc w:val="both"/>
        <w:textAlignment w:val="auto"/>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pPr>
    </w:p>
    <w:p>
      <w:pPr>
        <w:pStyle w:val="10"/>
        <w:keepNext w:val="0"/>
        <w:keepLines w:val="0"/>
        <w:pageBreakBefore w:val="0"/>
        <w:widowControl/>
        <w:kinsoku/>
        <w:wordWrap/>
        <w:overflowPunct/>
        <w:topLinePunct w:val="0"/>
        <w:autoSpaceDE/>
        <w:autoSpaceDN/>
        <w:bidi w:val="0"/>
        <w:adjustRightInd/>
        <w:snapToGrid/>
        <w:spacing w:line="720" w:lineRule="exact"/>
        <w:jc w:val="left"/>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附件</w:t>
      </w:r>
    </w:p>
    <w:p>
      <w:pPr>
        <w:pStyle w:val="10"/>
        <w:keepNext w:val="0"/>
        <w:keepLines w:val="0"/>
        <w:pageBreakBefore w:val="0"/>
        <w:widowControl/>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t>彭州市商务局支持市场主体纾困解难稳住经济基本盘五条政策措施实施细则</w:t>
      </w:r>
    </w:p>
    <w:p>
      <w:pPr>
        <w:pStyle w:val="10"/>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snapToGrid/>
        <w:spacing w:line="560" w:lineRule="exact"/>
        <w:ind w:left="0" w:firstLine="320" w:firstLineChars="1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一、支持服务业企业做大做强</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spacing w:val="0"/>
          <w:w w:val="100"/>
          <w:sz w:val="32"/>
          <w:szCs w:val="32"/>
          <w:highlight w:val="none"/>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b/>
          <w:spacing w:val="0"/>
          <w:w w:val="100"/>
          <w:sz w:val="32"/>
          <w:szCs w:val="32"/>
          <w:highlight w:val="none"/>
        </w:rPr>
        <w:t>政策原文</w:t>
      </w:r>
    </w:p>
    <w:p>
      <w:pPr>
        <w:pStyle w:val="7"/>
        <w:keepNext w:val="0"/>
        <w:keepLines w:val="0"/>
        <w:pageBreakBefore w:val="0"/>
        <w:widowControl w:val="0"/>
        <w:kinsoku/>
        <w:wordWrap/>
        <w:overflowPunct/>
        <w:topLinePunct w:val="0"/>
        <w:bidi w:val="0"/>
        <w:adjustRightInd/>
        <w:snapToGrid/>
        <w:spacing w:line="560" w:lineRule="exact"/>
        <w:ind w:left="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支持服务业企业做大做强。对2021年以来，首次纳入限上、规上统计范围的服务业经营单位，给予企业一次性奖励。其中，零售业，租赁和商务服务业，科学研究和技术服务业，居民服务、修理和其他服务业，信息传输、软件和信息技术服务业企业给予10万元奖励；批发业，住宿业，餐饮业，文化、体育和娱乐业，交通运输、仓储和邮政业，水利、环境和公共设施管理业，卫生业，教育业企业给予5万元奖励。</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申报条件</w:t>
      </w:r>
    </w:p>
    <w:p>
      <w:pPr>
        <w:pStyle w:val="15"/>
        <w:keepNext w:val="0"/>
        <w:keepLines w:val="0"/>
        <w:pageBreakBefore w:val="0"/>
        <w:widowControl w:val="0"/>
        <w:numPr>
          <w:ilvl w:val="0"/>
          <w:numId w:val="0"/>
        </w:numPr>
        <w:tabs>
          <w:tab w:val="left" w:pos="1256"/>
        </w:tabs>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2021年以来</w:t>
      </w:r>
      <w:r>
        <w:rPr>
          <w:rFonts w:hint="eastAsia" w:ascii="仿宋_GB2312" w:hAnsi="仿宋_GB2312" w:cs="仿宋_GB2312"/>
          <w:color w:val="auto"/>
          <w:sz w:val="32"/>
          <w:szCs w:val="32"/>
          <w:highlight w:val="none"/>
          <w:lang w:val="en-US" w:eastAsia="zh-CN"/>
        </w:rPr>
        <w:t>首次</w:t>
      </w:r>
      <w:r>
        <w:rPr>
          <w:rFonts w:hint="eastAsia" w:ascii="仿宋_GB2312" w:hAnsi="仿宋_GB2312" w:eastAsia="仿宋_GB2312" w:cs="仿宋_GB2312"/>
          <w:color w:val="auto"/>
          <w:sz w:val="32"/>
          <w:szCs w:val="32"/>
          <w:highlight w:val="none"/>
          <w:lang w:val="en-US" w:eastAsia="zh-CN"/>
        </w:rPr>
        <w:t>纳入国家统计联网直报平台统计的限额以上批零住餐单位和规模以上服务业企业。</w:t>
      </w:r>
      <w:r>
        <w:rPr>
          <w:rFonts w:hint="eastAsia" w:ascii="仿宋_GB2312" w:hAnsi="仿宋_GB2312" w:eastAsia="仿宋_GB2312" w:cs="仿宋_GB2312"/>
          <w:b/>
          <w:bCs/>
          <w:color w:val="auto"/>
          <w:sz w:val="32"/>
          <w:szCs w:val="32"/>
          <w:highlight w:val="none"/>
          <w:lang w:eastAsia="zh-CN"/>
        </w:rPr>
        <w:t>（含法人企业及个体工商户）</w:t>
      </w:r>
    </w:p>
    <w:p>
      <w:pPr>
        <w:pStyle w:val="15"/>
        <w:keepNext w:val="0"/>
        <w:keepLines w:val="0"/>
        <w:pageBreakBefore w:val="0"/>
        <w:widowControl w:val="0"/>
        <w:numPr>
          <w:ilvl w:val="0"/>
          <w:numId w:val="0"/>
        </w:numPr>
        <w:tabs>
          <w:tab w:val="left" w:pos="1256"/>
        </w:tabs>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未被司法机关和“成都信用”公众网列为严重违法失信企业。</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奖励标准</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符合申报条件的零售业，租赁和商务服务业，科学研究和技术服务业，居民服务、修理和其他服务业，信息传输、软件和信息技术服务业企业给予10万元一次性奖励；批发业，住宿业，餐饮业，文化、体育和娱乐业，交通运输、仓储和邮政业，水利、环境和公共设施管理业，卫生业，教育业企业给予5万元一次性奖励。</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申报时间</w:t>
      </w:r>
    </w:p>
    <w:p>
      <w:pPr>
        <w:pStyle w:val="16"/>
        <w:keepNext w:val="0"/>
        <w:keepLines w:val="0"/>
        <w:pageBreakBefore w:val="0"/>
        <w:widowControl w:val="0"/>
        <w:numPr>
          <w:ilvl w:val="0"/>
          <w:numId w:val="0"/>
        </w:numPr>
        <w:tabs>
          <w:tab w:val="left" w:pos="1077"/>
        </w:tabs>
        <w:kinsoku/>
        <w:wordWrap/>
        <w:overflowPunct/>
        <w:topLinePunct w:val="0"/>
        <w:autoSpaceDE w:val="0"/>
        <w:autoSpaceDN w:val="0"/>
        <w:bidi w:val="0"/>
        <w:adjustRightInd/>
        <w:snapToGrid/>
        <w:spacing w:before="0" w:after="0" w:line="560" w:lineRule="exact"/>
        <w:ind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2021年纳入限上、规上统计范围的服务业经营单位：2022年7月</w:t>
      </w:r>
    </w:p>
    <w:p>
      <w:pPr>
        <w:pStyle w:val="16"/>
        <w:keepNext w:val="0"/>
        <w:keepLines w:val="0"/>
        <w:pageBreakBefore w:val="0"/>
        <w:widowControl w:val="0"/>
        <w:numPr>
          <w:ilvl w:val="0"/>
          <w:numId w:val="0"/>
        </w:numPr>
        <w:tabs>
          <w:tab w:val="left" w:pos="1077"/>
        </w:tabs>
        <w:kinsoku/>
        <w:wordWrap/>
        <w:overflowPunct/>
        <w:topLinePunct w:val="0"/>
        <w:autoSpaceDE w:val="0"/>
        <w:autoSpaceDN w:val="0"/>
        <w:bidi w:val="0"/>
        <w:adjustRightInd/>
        <w:snapToGrid/>
        <w:spacing w:before="0" w:after="0" w:line="560" w:lineRule="exact"/>
        <w:ind w:right="0" w:rightChars="0" w:firstLine="640" w:firstLineChars="200"/>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2022年纳入限上、规上统计范围的服务业经营单位：2023年3月</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申报资料</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1.企业奖励资金申请表；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2.企业营业执照、组织机构代码证、税务登记证、法人代表身份证等复印件加盖公章；</w:t>
      </w:r>
    </w:p>
    <w:p>
      <w:pPr>
        <w:pStyle w:val="7"/>
        <w:keepNext w:val="0"/>
        <w:keepLines w:val="0"/>
        <w:pageBreakBefore w:val="0"/>
        <w:widowControl w:val="0"/>
        <w:kinsoku/>
        <w:wordWrap/>
        <w:overflowPunct/>
        <w:topLinePunct w:val="0"/>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3.企业出具首次进入联网直报平台进行数据报送时间和经营种类的情况说明（加盖公章）。</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申报流程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1.企业经相关行业责任部门、产业功能区或镇（街道）审核推荐后，将申报材料提交市商务局；</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2.市商务局审核后，经单位主要领导签审并加盖公章，报请市政府分管领导批准同意后，提交市财政局复审；</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3.市财政局组织市统计局等相关部门进行联合会审，依据联合会审意见，提出通过评审的项目名单和奖励资金建议方案发至市商务局；</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4.市商务局向申报企业兑现资金。</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政策咨询</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彭州市商务局经济运行科</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楷体_GB2312" w:cs="Times New Roman"/>
          <w:b w:val="0"/>
          <w:bCs w:val="0"/>
          <w:kern w:val="2"/>
          <w:sz w:val="32"/>
          <w:szCs w:val="32"/>
          <w:lang w:val="en-US" w:eastAsia="zh-CN" w:bidi="ar-SA"/>
        </w:rPr>
      </w:pPr>
      <w:r>
        <w:rPr>
          <w:rFonts w:hint="eastAsia" w:ascii="仿宋_GB2312" w:hAnsi="仿宋_GB2312" w:eastAsia="仿宋_GB2312" w:cs="仿宋_GB2312"/>
          <w:sz w:val="32"/>
          <w:szCs w:val="32"/>
          <w:lang w:eastAsia="zh-CN"/>
        </w:rPr>
        <w:t>联系电话：</w:t>
      </w:r>
      <w:r>
        <w:rPr>
          <w:rFonts w:hint="eastAsia" w:ascii="仿宋_GB2312" w:hAnsi="仿宋_GB2312" w:cs="仿宋_GB2312"/>
          <w:sz w:val="32"/>
          <w:szCs w:val="32"/>
          <w:lang w:val="en-US" w:eastAsia="zh-CN"/>
        </w:rPr>
        <w:t>028-</w:t>
      </w:r>
      <w:r>
        <w:rPr>
          <w:rFonts w:hint="eastAsia" w:ascii="仿宋_GB2312" w:hAnsi="仿宋_GB2312" w:eastAsia="仿宋_GB2312" w:cs="仿宋_GB2312"/>
          <w:sz w:val="32"/>
          <w:szCs w:val="32"/>
          <w:lang w:val="en-US" w:eastAsia="zh-CN"/>
        </w:rPr>
        <w:t>68022899</w:t>
      </w:r>
    </w:p>
    <w:p>
      <w:pPr>
        <w:pStyle w:val="7"/>
        <w:keepNext w:val="0"/>
        <w:keepLines w:val="0"/>
        <w:pageBreakBefore w:val="0"/>
        <w:widowControl w:val="0"/>
        <w:kinsoku/>
        <w:wordWrap/>
        <w:overflowPunct/>
        <w:topLinePunct w:val="0"/>
        <w:bidi w:val="0"/>
        <w:adjustRightInd/>
        <w:snapToGrid/>
        <w:spacing w:line="560" w:lineRule="exact"/>
        <w:ind w:left="0" w:firstLine="640" w:firstLineChars="200"/>
        <w:textAlignment w:val="auto"/>
        <w:rPr>
          <w:rFonts w:hint="eastAsia" w:ascii="Times New Roman" w:hAnsi="Times New Roman" w:eastAsia="楷体_GB2312" w:cs="Times New Roman"/>
          <w:b w:val="0"/>
          <w:bCs w:val="0"/>
          <w:kern w:val="2"/>
          <w:sz w:val="32"/>
          <w:szCs w:val="32"/>
          <w:lang w:val="en-US" w:eastAsia="zh-CN" w:bidi="ar-SA"/>
        </w:rPr>
      </w:pPr>
    </w:p>
    <w:p>
      <w:pPr>
        <w:pStyle w:val="7"/>
        <w:keepNext w:val="0"/>
        <w:keepLines w:val="0"/>
        <w:pageBreakBefore w:val="0"/>
        <w:widowControl w:val="0"/>
        <w:kinsoku/>
        <w:wordWrap/>
        <w:overflowPunct/>
        <w:topLinePunct w:val="0"/>
        <w:bidi w:val="0"/>
        <w:adjustRightInd/>
        <w:snapToGrid/>
        <w:spacing w:line="560" w:lineRule="exact"/>
        <w:ind w:left="0"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二、支持服务业企业上规模上台阶</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spacing w:val="0"/>
          <w:w w:val="100"/>
          <w:sz w:val="32"/>
          <w:szCs w:val="32"/>
          <w:highlight w:val="none"/>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b/>
          <w:spacing w:val="0"/>
          <w:w w:val="100"/>
          <w:sz w:val="32"/>
          <w:szCs w:val="32"/>
          <w:highlight w:val="none"/>
        </w:rPr>
        <w:t>政策原文</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支持服务业企业上规模上台阶。</w:t>
      </w:r>
      <w:r>
        <w:rPr>
          <w:rFonts w:hint="eastAsia" w:ascii="仿宋_GB2312" w:hAnsi="仿宋_GB2312" w:eastAsia="仿宋_GB2312" w:cs="仿宋_GB2312"/>
          <w:b w:val="0"/>
          <w:bCs w:val="0"/>
          <w:kern w:val="2"/>
          <w:sz w:val="32"/>
          <w:szCs w:val="32"/>
          <w:lang w:val="en-US" w:eastAsia="zh-CN" w:bidi="ar-SA"/>
        </w:rPr>
        <w:t>对2021年以来，已进行联网直报的限上批零住餐单位、规上服务业企业，2022年销售（营业）额、营业收入实现同比增长18%（含）以上的，</w:t>
      </w:r>
      <w:r>
        <w:rPr>
          <w:rFonts w:hint="eastAsia" w:ascii="仿宋_GB2312" w:hAnsi="仿宋_GB2312" w:eastAsia="仿宋_GB2312" w:cs="仿宋_GB2312"/>
          <w:b w:val="0"/>
          <w:bCs w:val="0"/>
          <w:kern w:val="2"/>
          <w:sz w:val="32"/>
          <w:szCs w:val="32"/>
          <w:highlight w:val="none"/>
          <w:lang w:val="en-US" w:eastAsia="zh-CN" w:bidi="ar-SA"/>
        </w:rPr>
        <w:t>给予企业5万元一次性奖励。</w:t>
      </w:r>
      <w:r>
        <w:rPr>
          <w:rFonts w:hint="eastAsia" w:ascii="仿宋_GB2312" w:hAnsi="仿宋_GB2312" w:eastAsia="仿宋_GB2312" w:cs="仿宋_GB2312"/>
          <w:b w:val="0"/>
          <w:bCs w:val="0"/>
          <w:kern w:val="2"/>
          <w:sz w:val="32"/>
          <w:szCs w:val="32"/>
          <w:lang w:val="en-US" w:eastAsia="zh-CN" w:bidi="ar-SA"/>
        </w:rPr>
        <w:t>其中，批发业、住宿业企业的零售额年度增速达到18%（含）以上，且零售额达500万元（含）以上的，额外追加2万元奖励。</w:t>
      </w:r>
      <w:r>
        <w:rPr>
          <w:rFonts w:hint="eastAsia" w:ascii="仿宋_GB2312" w:hAnsi="仿宋_GB2312" w:eastAsia="仿宋_GB2312" w:cs="仿宋_GB2312"/>
          <w:b w:val="0"/>
          <w:bCs w:val="0"/>
          <w:color w:val="auto"/>
          <w:kern w:val="2"/>
          <w:sz w:val="32"/>
          <w:szCs w:val="32"/>
          <w:lang w:val="en-US" w:eastAsia="zh-CN" w:bidi="ar-SA"/>
        </w:rPr>
        <w:t>以上奖励可用于对企业经营管理团队奖励。</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申报条件</w:t>
      </w:r>
    </w:p>
    <w:p>
      <w:pPr>
        <w:pStyle w:val="15"/>
        <w:keepNext w:val="0"/>
        <w:keepLines w:val="0"/>
        <w:pageBreakBefore w:val="0"/>
        <w:widowControl w:val="0"/>
        <w:numPr>
          <w:ilvl w:val="0"/>
          <w:numId w:val="0"/>
        </w:numPr>
        <w:tabs>
          <w:tab w:val="left" w:pos="1256"/>
        </w:tabs>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2021年以来，已进行联网直报，2022年销售（营业）额同比增长18%</w:t>
      </w:r>
      <w:r>
        <w:rPr>
          <w:rFonts w:hint="eastAsia" w:ascii="仿宋_GB2312" w:hAnsi="仿宋_GB2312" w:cs="仿宋_GB2312"/>
          <w:color w:val="auto"/>
          <w:sz w:val="32"/>
          <w:szCs w:val="32"/>
          <w:highlight w:val="none"/>
          <w:lang w:val="en-US" w:eastAsia="zh-CN"/>
        </w:rPr>
        <w:t>（含）</w:t>
      </w:r>
      <w:r>
        <w:rPr>
          <w:rFonts w:hint="eastAsia" w:ascii="仿宋_GB2312" w:hAnsi="仿宋_GB2312" w:eastAsia="仿宋_GB2312" w:cs="仿宋_GB2312"/>
          <w:color w:val="auto"/>
          <w:sz w:val="32"/>
          <w:szCs w:val="32"/>
          <w:highlight w:val="none"/>
          <w:lang w:val="en-US" w:eastAsia="zh-CN"/>
        </w:rPr>
        <w:t>以上的限上批零住餐单位、规上服务业企业</w:t>
      </w:r>
      <w:r>
        <w:rPr>
          <w:rFonts w:hint="eastAsia" w:ascii="仿宋_GB2312" w:hAnsi="仿宋_GB2312" w:cs="仿宋_GB2312"/>
          <w:color w:val="auto"/>
          <w:sz w:val="32"/>
          <w:szCs w:val="32"/>
          <w:highlight w:val="none"/>
          <w:lang w:val="en-US" w:eastAsia="zh-CN"/>
        </w:rPr>
        <w:t>；其中，申报额外追加奖励的批发业和住宿业企业需同时满足零售额同比增长18%（含）以上，且零售额达500万元（含）以上的条件</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eastAsia="zh-CN"/>
        </w:rPr>
        <w:t>（含法人企业及个体工商户）</w:t>
      </w:r>
    </w:p>
    <w:p>
      <w:pPr>
        <w:pStyle w:val="15"/>
        <w:keepNext w:val="0"/>
        <w:keepLines w:val="0"/>
        <w:pageBreakBefore w:val="0"/>
        <w:widowControl w:val="0"/>
        <w:numPr>
          <w:ilvl w:val="0"/>
          <w:numId w:val="0"/>
        </w:numPr>
        <w:tabs>
          <w:tab w:val="left" w:pos="1256"/>
        </w:tabs>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未被司法机关和“成都信用”公众网列为严重违法失信企业。</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奖励标准</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对符合申报条件的企业给予5万元一次性奖励。</w:t>
      </w:r>
      <w:r>
        <w:rPr>
          <w:rFonts w:hint="eastAsia" w:ascii="仿宋_GB2312" w:hAnsi="仿宋_GB2312" w:cs="仿宋_GB2312"/>
          <w:color w:val="auto"/>
          <w:sz w:val="32"/>
          <w:szCs w:val="32"/>
          <w:lang w:val="en-US" w:eastAsia="zh-CN"/>
        </w:rPr>
        <w:t>（含批发业，零售业，餐饮业，住宿业，居民服务、修理和其他服务业，租赁和商务服务业，交通运输、仓储和邮政业，文化、体育和娱乐业，信息传输、软件和信息技术服务业，科学研究和技术服务业，水利环境、公共设施管理业，教育业，社会和卫生工作行业，纳入规模以上服务业行业统计的房地产企业（含物业管理、房地产中介服务、房地产租赁经营和其他房地产业）。）</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对符合额外追加奖励条件的批发业和住宿业企业，</w:t>
      </w:r>
      <w:r>
        <w:rPr>
          <w:rFonts w:hint="eastAsia" w:ascii="仿宋_GB2312" w:hAnsi="仿宋_GB2312" w:cs="仿宋_GB2312"/>
          <w:color w:val="auto"/>
          <w:sz w:val="32"/>
          <w:szCs w:val="32"/>
          <w:lang w:val="en-US" w:eastAsia="zh-CN"/>
        </w:rPr>
        <w:t>追加2万元</w:t>
      </w:r>
      <w:r>
        <w:rPr>
          <w:rFonts w:hint="eastAsia" w:ascii="仿宋_GB2312" w:hAnsi="仿宋_GB2312" w:eastAsia="仿宋_GB2312" w:cs="仿宋_GB2312"/>
          <w:color w:val="auto"/>
          <w:sz w:val="32"/>
          <w:szCs w:val="32"/>
          <w:lang w:val="en-US" w:eastAsia="zh-CN"/>
        </w:rPr>
        <w:t>奖励。</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申报时间</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年</w:t>
      </w:r>
      <w:r>
        <w:rPr>
          <w:rFonts w:hint="eastAsia" w:ascii="仿宋_GB2312" w:hAnsi="仿宋_GB2312" w:cs="仿宋_GB2312"/>
          <w:sz w:val="32"/>
          <w:szCs w:val="32"/>
          <w:lang w:val="en-US" w:eastAsia="zh-CN"/>
        </w:rPr>
        <w:t>3月</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申报资料</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1.企业奖励资金申请表；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2.企业营业执照、组织机构代码证、税务登记证、法人代表身份证复印件加盖公章；</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3.企业</w:t>
      </w:r>
      <w:r>
        <w:rPr>
          <w:rFonts w:hint="eastAsia" w:ascii="仿宋_GB2312" w:hAnsi="仿宋_GB2312" w:cs="仿宋_GB2312"/>
          <w:sz w:val="32"/>
          <w:szCs w:val="32"/>
          <w:lang w:val="en-US" w:eastAsia="zh-CN"/>
        </w:rPr>
        <w:t>出具当年</w:t>
      </w:r>
      <w:r>
        <w:rPr>
          <w:rFonts w:hint="eastAsia" w:ascii="仿宋_GB2312" w:hAnsi="仿宋_GB2312" w:eastAsia="仿宋_GB2312" w:cs="仿宋_GB2312"/>
          <w:sz w:val="32"/>
          <w:szCs w:val="32"/>
          <w:lang w:val="en-US" w:eastAsia="zh-CN"/>
        </w:rPr>
        <w:t>联网直报平台</w:t>
      </w:r>
      <w:r>
        <w:rPr>
          <w:rFonts w:hint="eastAsia" w:ascii="仿宋_GB2312" w:hAnsi="仿宋_GB2312" w:cs="仿宋_GB2312"/>
          <w:sz w:val="32"/>
          <w:szCs w:val="32"/>
          <w:lang w:val="en-US" w:eastAsia="zh-CN"/>
        </w:rPr>
        <w:t>报送相关经营</w:t>
      </w:r>
      <w:r>
        <w:rPr>
          <w:rFonts w:hint="eastAsia" w:ascii="仿宋_GB2312" w:hAnsi="仿宋_GB2312" w:eastAsia="仿宋_GB2312" w:cs="仿宋_GB2312"/>
          <w:sz w:val="32"/>
          <w:szCs w:val="32"/>
          <w:lang w:val="en-US" w:eastAsia="zh-CN"/>
        </w:rPr>
        <w:t>数据</w:t>
      </w:r>
      <w:r>
        <w:rPr>
          <w:rFonts w:hint="eastAsia" w:ascii="仿宋_GB2312" w:hAnsi="仿宋_GB2312" w:cs="仿宋_GB2312"/>
          <w:sz w:val="32"/>
          <w:szCs w:val="32"/>
          <w:lang w:val="en-US" w:eastAsia="zh-CN"/>
        </w:rPr>
        <w:t>（销售额和零售额）、同比增速</w:t>
      </w:r>
      <w:r>
        <w:rPr>
          <w:rFonts w:hint="eastAsia" w:ascii="仿宋_GB2312" w:hAnsi="仿宋_GB2312" w:eastAsia="仿宋_GB2312" w:cs="仿宋_GB2312"/>
          <w:sz w:val="32"/>
          <w:szCs w:val="32"/>
          <w:lang w:val="en-US" w:eastAsia="zh-CN"/>
        </w:rPr>
        <w:t>和经营种类的情况说明</w:t>
      </w:r>
      <w:r>
        <w:rPr>
          <w:rFonts w:hint="eastAsia" w:ascii="仿宋_GB2312" w:hAnsi="仿宋_GB2312" w:cs="仿宋_GB2312"/>
          <w:sz w:val="32"/>
          <w:szCs w:val="32"/>
          <w:lang w:val="en-US" w:eastAsia="zh-CN"/>
        </w:rPr>
        <w:t>（加盖公章）</w:t>
      </w:r>
      <w:r>
        <w:rPr>
          <w:rFonts w:hint="eastAsia" w:ascii="仿宋_GB2312" w:hAnsi="仿宋_GB2312" w:eastAsia="仿宋_GB2312" w:cs="仿宋_GB2312"/>
          <w:sz w:val="32"/>
          <w:szCs w:val="32"/>
          <w:lang w:val="en-US" w:eastAsia="zh-CN"/>
        </w:rPr>
        <w:t>。</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申报流程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1.企业经相关行业责任部门、产业功能区或镇（街道）审核推荐后，将申报材料提交市商务局；</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2.市商务局审核后，经单位主要领导签审并加盖公章，报请市政府分管领导批准同意后，提交市财政局复审；</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3.市财政局组织市统计局等相关部门进行联合会审，依据联合会审意见，提出通过评审的项目名单和奖励资金建议方案发至市商务局；</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4.市商务局向申报企业兑现资金。</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政策咨询</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彭州市商务局经济运行科</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联系电话：</w:t>
      </w:r>
      <w:r>
        <w:rPr>
          <w:rFonts w:hint="eastAsia" w:ascii="仿宋_GB2312" w:hAnsi="仿宋_GB2312" w:cs="仿宋_GB2312"/>
          <w:sz w:val="32"/>
          <w:szCs w:val="32"/>
          <w:lang w:val="en-US" w:eastAsia="zh-CN"/>
        </w:rPr>
        <w:t>028-</w:t>
      </w:r>
      <w:r>
        <w:rPr>
          <w:rFonts w:hint="eastAsia" w:ascii="仿宋_GB2312" w:hAnsi="仿宋_GB2312" w:eastAsia="仿宋_GB2312" w:cs="仿宋_GB2312"/>
          <w:sz w:val="32"/>
          <w:szCs w:val="32"/>
          <w:lang w:val="en-US" w:eastAsia="zh-CN"/>
        </w:rPr>
        <w:t>68022899</w:t>
      </w:r>
    </w:p>
    <w:p>
      <w:pPr>
        <w:pStyle w:val="7"/>
        <w:keepNext w:val="0"/>
        <w:keepLines w:val="0"/>
        <w:pageBreakBefore w:val="0"/>
        <w:widowControl w:val="0"/>
        <w:kinsoku/>
        <w:wordWrap/>
        <w:overflowPunct/>
        <w:topLinePunct w:val="0"/>
        <w:bidi w:val="0"/>
        <w:adjustRightInd/>
        <w:snapToGrid/>
        <w:spacing w:line="560" w:lineRule="exact"/>
        <w:textAlignment w:val="auto"/>
        <w:rPr>
          <w:rFonts w:hint="eastAsia" w:ascii="Times New Roman" w:hAnsi="Times New Roman" w:eastAsia="楷体_GB2312" w:cs="Times New Roman"/>
          <w:b w:val="0"/>
          <w:bCs w:val="0"/>
          <w:color w:val="auto"/>
          <w:kern w:val="2"/>
          <w:sz w:val="32"/>
          <w:szCs w:val="32"/>
          <w:lang w:val="en-US" w:eastAsia="zh-CN" w:bidi="ar-SA"/>
        </w:rPr>
      </w:pPr>
    </w:p>
    <w:p>
      <w:pPr>
        <w:pStyle w:val="7"/>
        <w:keepNext w:val="0"/>
        <w:keepLines w:val="0"/>
        <w:pageBreakBefore w:val="0"/>
        <w:widowControl w:val="0"/>
        <w:kinsoku/>
        <w:wordWrap/>
        <w:overflowPunct/>
        <w:topLinePunct w:val="0"/>
        <w:bidi w:val="0"/>
        <w:adjustRightInd/>
        <w:snapToGrid/>
        <w:spacing w:line="560" w:lineRule="exact"/>
        <w:ind w:left="0"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三、支持制造业企业设立销售公司</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spacing w:val="0"/>
          <w:w w:val="100"/>
          <w:sz w:val="32"/>
          <w:szCs w:val="32"/>
          <w:highlight w:val="none"/>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b/>
          <w:spacing w:val="0"/>
          <w:w w:val="100"/>
          <w:sz w:val="32"/>
          <w:szCs w:val="32"/>
          <w:highlight w:val="none"/>
        </w:rPr>
        <w:t>政策原文</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支持制造业企业设立销售公司。</w:t>
      </w:r>
      <w:r>
        <w:rPr>
          <w:rFonts w:hint="default" w:ascii="仿宋_GB2312" w:hAnsi="仿宋_GB2312" w:eastAsia="仿宋_GB2312" w:cs="仿宋_GB2312"/>
          <w:sz w:val="32"/>
          <w:szCs w:val="32"/>
          <w:lang w:val="en-US" w:eastAsia="zh-CN"/>
        </w:rPr>
        <w:t>鼓励制造业企业成立销售公司对其产品专业化销售，对制造业企业2021年起在彭州新设立的销售公司，纳入限上统计当年，</w:t>
      </w:r>
      <w:r>
        <w:rPr>
          <w:rFonts w:hint="eastAsia" w:ascii="仿宋_GB2312" w:hAnsi="仿宋_GB2312" w:eastAsia="仿宋_GB2312" w:cs="仿宋_GB2312"/>
          <w:sz w:val="32"/>
          <w:szCs w:val="32"/>
          <w:lang w:val="en-US" w:eastAsia="zh-CN"/>
        </w:rPr>
        <w:t>销售额超过1亿元</w:t>
      </w:r>
      <w:r>
        <w:rPr>
          <w:rFonts w:hint="eastAsia" w:ascii="仿宋_GB2312" w:hAnsi="仿宋_GB2312" w:cs="仿宋_GB2312"/>
          <w:sz w:val="32"/>
          <w:szCs w:val="32"/>
          <w:lang w:val="en-US" w:eastAsia="zh-CN"/>
        </w:rPr>
        <w:t>（含）</w:t>
      </w:r>
      <w:r>
        <w:rPr>
          <w:rFonts w:hint="eastAsia" w:ascii="仿宋_GB2312" w:hAnsi="仿宋_GB2312" w:eastAsia="仿宋_GB2312" w:cs="仿宋_GB2312"/>
          <w:sz w:val="32"/>
          <w:szCs w:val="32"/>
          <w:lang w:val="en-US" w:eastAsia="zh-CN"/>
        </w:rPr>
        <w:t>以上的</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按照</w:t>
      </w:r>
      <w:r>
        <w:rPr>
          <w:rFonts w:hint="eastAsia" w:ascii="仿宋_GB2312" w:hAnsi="仿宋_GB2312" w:cs="仿宋_GB2312"/>
          <w:sz w:val="32"/>
          <w:szCs w:val="32"/>
          <w:lang w:val="en-US" w:eastAsia="zh-CN"/>
        </w:rPr>
        <w:t>超过部分</w:t>
      </w:r>
      <w:r>
        <w:rPr>
          <w:rFonts w:hint="eastAsia" w:ascii="仿宋_GB2312" w:hAnsi="仿宋_GB2312" w:eastAsia="仿宋_GB2312" w:cs="仿宋_GB2312"/>
          <w:sz w:val="32"/>
          <w:szCs w:val="32"/>
          <w:lang w:val="en-US" w:eastAsia="zh-CN"/>
        </w:rPr>
        <w:t>0.1%给予奖励，</w:t>
      </w:r>
      <w:r>
        <w:rPr>
          <w:rFonts w:hint="default" w:ascii="仿宋_GB2312" w:hAnsi="仿宋_GB2312" w:eastAsia="仿宋_GB2312" w:cs="仿宋_GB2312"/>
          <w:sz w:val="32"/>
          <w:szCs w:val="32"/>
          <w:lang w:val="en-US" w:eastAsia="zh-CN"/>
        </w:rPr>
        <w:t>每户企业最高不超过50万元。</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申报条件</w:t>
      </w:r>
    </w:p>
    <w:p>
      <w:pPr>
        <w:pStyle w:val="15"/>
        <w:keepNext w:val="0"/>
        <w:keepLines w:val="0"/>
        <w:pageBreakBefore w:val="0"/>
        <w:widowControl w:val="0"/>
        <w:numPr>
          <w:ilvl w:val="0"/>
          <w:numId w:val="0"/>
        </w:numPr>
        <w:tabs>
          <w:tab w:val="left" w:pos="1256"/>
        </w:tabs>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2021年起制造业企业在彭州新设立专业化产品销售公司，</w:t>
      </w:r>
      <w:r>
        <w:rPr>
          <w:rFonts w:hint="eastAsia" w:ascii="仿宋_GB2312" w:hAnsi="仿宋_GB2312" w:cs="仿宋_GB2312"/>
          <w:color w:val="auto"/>
          <w:sz w:val="32"/>
          <w:szCs w:val="32"/>
          <w:highlight w:val="none"/>
          <w:lang w:val="en-US" w:eastAsia="zh-CN"/>
        </w:rPr>
        <w:t>纳入限上统计库当年，</w:t>
      </w:r>
      <w:r>
        <w:rPr>
          <w:rFonts w:hint="eastAsia" w:ascii="仿宋_GB2312" w:hAnsi="仿宋_GB2312" w:eastAsia="仿宋_GB2312" w:cs="仿宋_GB2312"/>
          <w:color w:val="auto"/>
          <w:sz w:val="32"/>
          <w:szCs w:val="32"/>
          <w:highlight w:val="none"/>
          <w:lang w:val="en-US" w:eastAsia="zh-CN"/>
        </w:rPr>
        <w:t>年销售额超过1亿元</w:t>
      </w:r>
      <w:r>
        <w:rPr>
          <w:rFonts w:hint="eastAsia" w:ascii="仿宋_GB2312" w:hAnsi="仿宋_GB2312" w:cs="仿宋_GB2312"/>
          <w:color w:val="auto"/>
          <w:sz w:val="32"/>
          <w:szCs w:val="32"/>
          <w:highlight w:val="none"/>
          <w:lang w:val="en-US" w:eastAsia="zh-CN"/>
        </w:rPr>
        <w:t>（含）以上</w:t>
      </w:r>
      <w:r>
        <w:rPr>
          <w:rFonts w:hint="eastAsia" w:ascii="仿宋_GB2312" w:hAnsi="仿宋_GB2312" w:eastAsia="仿宋_GB2312" w:cs="仿宋_GB2312"/>
          <w:color w:val="auto"/>
          <w:sz w:val="32"/>
          <w:szCs w:val="32"/>
          <w:highlight w:val="none"/>
          <w:lang w:val="en-US" w:eastAsia="zh-CN"/>
        </w:rPr>
        <w:t>。</w:t>
      </w:r>
    </w:p>
    <w:p>
      <w:pPr>
        <w:pStyle w:val="15"/>
        <w:keepNext w:val="0"/>
        <w:keepLines w:val="0"/>
        <w:pageBreakBefore w:val="0"/>
        <w:widowControl w:val="0"/>
        <w:numPr>
          <w:ilvl w:val="0"/>
          <w:numId w:val="0"/>
        </w:numPr>
        <w:tabs>
          <w:tab w:val="left" w:pos="1256"/>
        </w:tabs>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未被司法机关和“成都信用”公众网列为严重违法失信企业。</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奖励标准</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对符合申报条件的企业，</w:t>
      </w:r>
      <w:r>
        <w:rPr>
          <w:rFonts w:hint="eastAsia" w:ascii="仿宋_GB2312" w:hAnsi="仿宋_GB2312" w:eastAsia="仿宋_GB2312" w:cs="仿宋_GB2312"/>
          <w:color w:val="auto"/>
          <w:sz w:val="32"/>
          <w:szCs w:val="32"/>
          <w:highlight w:val="none"/>
          <w:lang w:val="en-US" w:eastAsia="zh-CN"/>
        </w:rPr>
        <w:t>年销售额（营业额）</w:t>
      </w:r>
      <w:r>
        <w:rPr>
          <w:rFonts w:hint="eastAsia" w:ascii="仿宋_GB2312" w:hAnsi="仿宋_GB2312" w:eastAsia="仿宋_GB2312" w:cs="仿宋_GB2312"/>
          <w:sz w:val="32"/>
          <w:szCs w:val="32"/>
          <w:lang w:val="en-US" w:eastAsia="zh-CN"/>
        </w:rPr>
        <w:t>超过1亿元（含）以上部分按照0.1%给予奖励，最高不超过50万元。</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申报时间</w:t>
      </w:r>
    </w:p>
    <w:p>
      <w:pPr>
        <w:pStyle w:val="16"/>
        <w:keepNext w:val="0"/>
        <w:keepLines w:val="0"/>
        <w:pageBreakBefore w:val="0"/>
        <w:widowControl w:val="0"/>
        <w:numPr>
          <w:ilvl w:val="0"/>
          <w:numId w:val="0"/>
        </w:numPr>
        <w:tabs>
          <w:tab w:val="left" w:pos="1077"/>
        </w:tabs>
        <w:kinsoku/>
        <w:wordWrap/>
        <w:overflowPunct/>
        <w:topLinePunct w:val="0"/>
        <w:autoSpaceDE w:val="0"/>
        <w:autoSpaceDN w:val="0"/>
        <w:bidi w:val="0"/>
        <w:adjustRightInd/>
        <w:snapToGrid/>
        <w:spacing w:before="0" w:after="0" w:line="560" w:lineRule="exact"/>
        <w:ind w:right="0" w:rightChars="0" w:firstLine="640"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符合2021年申报条件的企业：2022年7月</w:t>
      </w:r>
    </w:p>
    <w:p>
      <w:pPr>
        <w:pStyle w:val="16"/>
        <w:keepNext w:val="0"/>
        <w:keepLines w:val="0"/>
        <w:pageBreakBefore w:val="0"/>
        <w:widowControl w:val="0"/>
        <w:numPr>
          <w:ilvl w:val="0"/>
          <w:numId w:val="0"/>
        </w:numPr>
        <w:tabs>
          <w:tab w:val="left" w:pos="1077"/>
        </w:tabs>
        <w:kinsoku/>
        <w:wordWrap/>
        <w:overflowPunct/>
        <w:topLinePunct w:val="0"/>
        <w:autoSpaceDE w:val="0"/>
        <w:autoSpaceDN w:val="0"/>
        <w:bidi w:val="0"/>
        <w:adjustRightInd/>
        <w:snapToGrid/>
        <w:spacing w:before="0" w:after="0" w:line="560" w:lineRule="exact"/>
        <w:ind w:right="0" w:rightChars="0" w:firstLine="640" w:firstLineChars="200"/>
        <w:jc w:val="left"/>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符合2022年申报条件的企业：2023年3月</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申报资料</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1.企业奖励资金申请表；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2.企业营业执照、组织机构代码证、税务登记证、法人代表身份证等复印件加盖公章；</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3.企业出具首次进入联网直报平台进行数据报送时间</w:t>
      </w:r>
      <w:r>
        <w:rPr>
          <w:rFonts w:hint="eastAsia" w:ascii="仿宋_GB2312" w:hAnsi="仿宋_GB2312" w:cs="仿宋_GB2312"/>
          <w:sz w:val="32"/>
          <w:szCs w:val="32"/>
          <w:lang w:val="en-US" w:eastAsia="zh-CN"/>
        </w:rPr>
        <w:t>、经营数据（销售额）</w:t>
      </w:r>
      <w:r>
        <w:rPr>
          <w:rFonts w:hint="eastAsia" w:ascii="仿宋_GB2312" w:hAnsi="仿宋_GB2312" w:eastAsia="仿宋_GB2312" w:cs="仿宋_GB2312"/>
          <w:sz w:val="32"/>
          <w:szCs w:val="32"/>
          <w:lang w:val="en-US" w:eastAsia="zh-CN"/>
        </w:rPr>
        <w:t>和经营种类的情况说明</w:t>
      </w:r>
      <w:r>
        <w:rPr>
          <w:rFonts w:hint="eastAsia" w:ascii="仿宋_GB2312" w:hAnsi="仿宋_GB2312" w:cs="仿宋_GB2312"/>
          <w:sz w:val="32"/>
          <w:szCs w:val="32"/>
          <w:lang w:val="en-US" w:eastAsia="zh-CN"/>
        </w:rPr>
        <w:t>（加盖公章）</w:t>
      </w:r>
      <w:r>
        <w:rPr>
          <w:rFonts w:hint="eastAsia" w:ascii="仿宋_GB2312" w:hAnsi="仿宋_GB2312" w:eastAsia="仿宋_GB2312" w:cs="仿宋_GB2312"/>
          <w:sz w:val="32"/>
          <w:szCs w:val="32"/>
          <w:lang w:val="en-US" w:eastAsia="zh-CN"/>
        </w:rPr>
        <w:t>。</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申报流程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1.企业经相关行业责任部门、产业功能区或镇（街道）审核推荐后，将申报材料提交市商务局；</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2.市商务局审核后，经单位主要领导签审并加盖公章，报请市政府分管领导批准同意后，提交市财政局复审；</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3.市财政局组织市统计局等相关部门进行联合会审，依据联合会审意见，提出通过评审的项目名单和奖励资金建议方案发至市商务局；</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4.市商务局向申报企业兑现资金。</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政策咨询</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彭州市商务局经济运行科</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仿宋_GB2312" w:hAnsi="仿宋_GB2312" w:eastAsia="仿宋_GB2312" w:cs="仿宋_GB2312"/>
          <w:sz w:val="32"/>
          <w:szCs w:val="32"/>
          <w:lang w:eastAsia="zh-CN"/>
        </w:rPr>
        <w:t>联系电话：</w:t>
      </w:r>
      <w:r>
        <w:rPr>
          <w:rFonts w:hint="eastAsia" w:ascii="仿宋_GB2312" w:hAnsi="仿宋_GB2312" w:cs="仿宋_GB2312"/>
          <w:sz w:val="32"/>
          <w:szCs w:val="32"/>
          <w:lang w:val="en-US" w:eastAsia="zh-CN"/>
        </w:rPr>
        <w:t>028-</w:t>
      </w:r>
      <w:r>
        <w:rPr>
          <w:rFonts w:hint="eastAsia" w:ascii="仿宋_GB2312" w:hAnsi="仿宋_GB2312" w:eastAsia="仿宋_GB2312" w:cs="仿宋_GB2312"/>
          <w:sz w:val="32"/>
          <w:szCs w:val="32"/>
          <w:lang w:val="en-US" w:eastAsia="zh-CN"/>
        </w:rPr>
        <w:t>68022899</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textAlignment w:val="auto"/>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pStyle w:val="7"/>
        <w:rPr>
          <w:rFonts w:hint="eastAsia" w:ascii="黑体" w:hAnsi="黑体" w:eastAsia="黑体" w:cs="黑体"/>
          <w:color w:val="auto"/>
          <w:sz w:val="32"/>
          <w:szCs w:val="32"/>
          <w:highlight w:val="none"/>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lang w:val="en-US" w:eastAsia="zh-CN"/>
        </w:rPr>
        <w:t>彭州市支持xx</w:t>
      </w:r>
      <w:r>
        <w:rPr>
          <w:rFonts w:hint="eastAsia" w:ascii="方正小标宋简体" w:hAnsi="方正小标宋简体" w:eastAsia="方正小标宋简体" w:cs="方正小标宋简体"/>
          <w:sz w:val="44"/>
          <w:szCs w:val="44"/>
        </w:rPr>
        <w:t>政策</w:t>
      </w:r>
      <w:r>
        <w:rPr>
          <w:rFonts w:hint="eastAsia" w:ascii="方正小标宋简体" w:hAnsi="方正小标宋简体" w:eastAsia="方正小标宋简体" w:cs="方正小标宋简体"/>
          <w:sz w:val="44"/>
          <w:szCs w:val="44"/>
          <w:lang w:val="en-US" w:eastAsia="zh-CN"/>
        </w:rPr>
        <w:t>资金申报</w:t>
      </w:r>
      <w:r>
        <w:rPr>
          <w:rFonts w:hint="eastAsia" w:ascii="方正小标宋简体" w:hAnsi="方正小标宋简体" w:eastAsia="方正小标宋简体" w:cs="方正小标宋简体"/>
          <w:sz w:val="44"/>
          <w:szCs w:val="44"/>
        </w:rPr>
        <w:t>表</w:t>
      </w:r>
    </w:p>
    <w:tbl>
      <w:tblPr>
        <w:tblStyle w:val="11"/>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8"/>
        <w:gridCol w:w="1672"/>
        <w:gridCol w:w="1182"/>
        <w:gridCol w:w="1745"/>
        <w:gridCol w:w="1387"/>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7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企业</w:t>
            </w:r>
            <w:r>
              <w:rPr>
                <w:rFonts w:hint="eastAsia" w:ascii="仿宋_GB2312" w:hAnsi="仿宋_GB2312" w:eastAsia="仿宋_GB2312" w:cs="仿宋_GB2312"/>
                <w:sz w:val="21"/>
                <w:szCs w:val="21"/>
              </w:rPr>
              <w:t>名称</w:t>
            </w:r>
          </w:p>
        </w:tc>
        <w:tc>
          <w:tcPr>
            <w:tcW w:w="7549"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72" w:beforeLines="30" w:after="72" w:afterLines="30"/>
              <w:jc w:val="center"/>
              <w:rPr>
                <w:rFonts w:hint="eastAsia" w:ascii="仿宋_GB2312" w:hAnsi="仿宋_GB2312" w:eastAsia="仿宋_GB2312" w:cs="仿宋_GB2312"/>
                <w:szCs w:val="21"/>
                <w:lang w:val="en-US"/>
              </w:rPr>
            </w:pPr>
            <w:r>
              <w:rPr>
                <w:rFonts w:hint="eastAsia" w:ascii="仿宋_GB2312" w:hAnsi="仿宋_GB2312" w:eastAsia="仿宋_GB2312" w:cs="仿宋_GB2312"/>
                <w:vertAlign w:val="baseline"/>
                <w:lang w:val="en-US" w:eastAsia="zh-CN"/>
              </w:rPr>
              <w:t>（营业执照全称）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17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经办</w:t>
            </w:r>
            <w:r>
              <w:rPr>
                <w:rFonts w:hint="eastAsia" w:ascii="仿宋_GB2312" w:hAnsi="仿宋_GB2312" w:eastAsia="仿宋_GB2312" w:cs="仿宋_GB2312"/>
                <w:sz w:val="21"/>
                <w:szCs w:val="21"/>
              </w:rPr>
              <w:t>联系人</w:t>
            </w:r>
          </w:p>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（或负责人）</w:t>
            </w:r>
          </w:p>
        </w:tc>
        <w:tc>
          <w:tcPr>
            <w:tcW w:w="16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2"/>
                <w:sz w:val="21"/>
                <w:szCs w:val="24"/>
                <w:vertAlign w:val="baseline"/>
                <w:lang w:val="en-US" w:eastAsia="zh-CN" w:bidi="ar-SA"/>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联</w:t>
            </w:r>
            <w:r>
              <w:rPr>
                <w:rFonts w:hint="eastAsia" w:ascii="仿宋_GB2312" w:hAnsi="仿宋_GB2312" w:eastAsia="仿宋_GB2312" w:cs="仿宋_GB2312"/>
                <w:sz w:val="21"/>
                <w:szCs w:val="21"/>
              </w:rPr>
              <w:t>系电话</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2" w:beforeLines="30" w:after="72" w:afterLines="30"/>
              <w:jc w:val="center"/>
              <w:rPr>
                <w:rFonts w:hint="eastAsia" w:ascii="仿宋_GB2312" w:hAnsi="仿宋_GB2312" w:eastAsia="仿宋_GB2312" w:cs="仿宋_GB2312"/>
                <w:szCs w:val="21"/>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法人代表</w:t>
            </w:r>
          </w:p>
          <w:p>
            <w:pPr>
              <w:snapToGrid w:val="0"/>
              <w:spacing w:before="60" w:beforeLines="25" w:after="60" w:afterLines="25"/>
              <w:jc w:val="center"/>
              <w:rPr>
                <w:rFonts w:hint="eastAsia" w:ascii="仿宋_GB2312" w:hAnsi="仿宋_GB2312" w:eastAsia="仿宋_GB2312" w:cs="仿宋_GB2312"/>
                <w:szCs w:val="21"/>
              </w:rPr>
            </w:pPr>
            <w:r>
              <w:rPr>
                <w:rFonts w:hint="eastAsia" w:ascii="仿宋_GB2312" w:hAnsi="仿宋_GB2312" w:eastAsia="仿宋_GB2312" w:cs="仿宋_GB2312"/>
                <w:sz w:val="21"/>
                <w:szCs w:val="21"/>
              </w:rPr>
              <w:t>（或负责人）</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2" w:beforeLines="30" w:after="72" w:afterLines="3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17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企业地址</w:t>
            </w:r>
          </w:p>
        </w:tc>
        <w:tc>
          <w:tcPr>
            <w:tcW w:w="460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2"/>
                <w:sz w:val="21"/>
                <w:szCs w:val="24"/>
                <w:vertAlign w:val="baseline"/>
                <w:lang w:val="en-US" w:eastAsia="zh-CN" w:bidi="ar-SA"/>
              </w:rPr>
            </w:pPr>
            <w:r>
              <w:rPr>
                <w:rFonts w:hint="eastAsia" w:ascii="仿宋_GB2312" w:hAnsi="仿宋_GB2312" w:eastAsia="仿宋_GB2312" w:cs="仿宋_GB2312"/>
                <w:vertAlign w:val="baseline"/>
              </w:rPr>
              <w:t>四川省成都市彭州市</w:t>
            </w:r>
            <w:r>
              <w:rPr>
                <w:rFonts w:hint="eastAsia" w:ascii="仿宋_GB2312" w:hAnsi="仿宋_GB2312" w:eastAsia="仿宋_GB2312" w:cs="仿宋_GB2312"/>
                <w:vertAlign w:val="baseline"/>
                <w:lang w:val="en-US" w:eastAsia="zh-CN"/>
              </w:rPr>
              <w:t>xx镇（街道）、园区xx路xx</w:t>
            </w:r>
            <w:r>
              <w:rPr>
                <w:rFonts w:hint="eastAsia" w:ascii="仿宋_GB2312" w:hAnsi="仿宋_GB2312" w:eastAsia="仿宋_GB2312" w:cs="仿宋_GB2312"/>
                <w:vertAlign w:val="baseline"/>
              </w:rPr>
              <w:t>号</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0" w:beforeLines="25" w:after="60"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rPr>
              <w:t>邮政编码</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0" w:beforeLines="25" w:after="60" w:afterLines="25"/>
              <w:jc w:val="center"/>
              <w:rPr>
                <w:rFonts w:hint="eastAsia" w:ascii="仿宋_GB2312" w:hAnsi="仿宋_GB2312" w:eastAsia="仿宋_GB2312" w:cs="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开户银行</w:t>
            </w:r>
          </w:p>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（基本户）</w:t>
            </w:r>
          </w:p>
        </w:tc>
        <w:tc>
          <w:tcPr>
            <w:tcW w:w="286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0" w:beforeLines="25" w:after="60" w:afterLines="25"/>
              <w:jc w:val="center"/>
              <w:rPr>
                <w:rFonts w:hint="eastAsia" w:ascii="仿宋_GB2312" w:hAnsi="仿宋_GB2312" w:eastAsia="仿宋_GB2312" w:cs="仿宋_GB2312"/>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2" w:beforeLines="30" w:after="72" w:afterLines="30"/>
              <w:jc w:val="center"/>
              <w:rPr>
                <w:rFonts w:hint="eastAsia" w:ascii="仿宋_GB2312" w:hAnsi="仿宋_GB2312" w:eastAsia="仿宋_GB2312" w:cs="仿宋_GB2312"/>
                <w:szCs w:val="21"/>
              </w:rPr>
            </w:pPr>
            <w:r>
              <w:rPr>
                <w:rFonts w:hint="eastAsia" w:ascii="仿宋_GB2312" w:hAnsi="仿宋_GB2312" w:eastAsia="仿宋_GB2312" w:cs="仿宋_GB2312"/>
                <w:szCs w:val="21"/>
              </w:rPr>
              <w:t>银行帐号</w:t>
            </w:r>
          </w:p>
          <w:p>
            <w:pPr>
              <w:snapToGrid w:val="0"/>
              <w:spacing w:before="72" w:beforeLines="30" w:after="72" w:afterLines="30"/>
              <w:jc w:val="center"/>
              <w:rPr>
                <w:rFonts w:hint="eastAsia" w:ascii="仿宋_GB2312" w:hAnsi="仿宋_GB2312" w:eastAsia="仿宋_GB2312" w:cs="仿宋_GB2312"/>
                <w:szCs w:val="21"/>
              </w:rPr>
            </w:pPr>
            <w:r>
              <w:rPr>
                <w:rFonts w:hint="eastAsia" w:ascii="仿宋_GB2312" w:hAnsi="仿宋_GB2312" w:eastAsia="仿宋_GB2312" w:cs="仿宋_GB2312"/>
                <w:szCs w:val="21"/>
              </w:rPr>
              <w:t>（基本户）</w:t>
            </w:r>
          </w:p>
        </w:tc>
        <w:tc>
          <w:tcPr>
            <w:tcW w:w="29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0" w:beforeLines="25" w:after="60" w:afterLines="25"/>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174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0" w:beforeLines="25" w:after="60" w:afterLines="25"/>
              <w:jc w:val="center"/>
              <w:rPr>
                <w:rFonts w:hint="eastAsia" w:ascii="仿宋_GB2312" w:hAnsi="仿宋_GB2312" w:eastAsia="仿宋_GB2312" w:cs="仿宋_GB2312"/>
                <w:szCs w:val="21"/>
              </w:rPr>
            </w:pPr>
            <w:r>
              <w:rPr>
                <w:rFonts w:hint="eastAsia" w:ascii="仿宋_GB2312" w:hAnsi="仿宋_GB2312" w:eastAsia="仿宋_GB2312" w:cs="仿宋_GB2312"/>
                <w:sz w:val="21"/>
                <w:szCs w:val="21"/>
                <w:vertAlign w:val="baseline"/>
                <w:lang w:eastAsia="zh-CN"/>
              </w:rPr>
              <w:t>统一信用代码</w:t>
            </w:r>
          </w:p>
        </w:tc>
        <w:tc>
          <w:tcPr>
            <w:tcW w:w="7549"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72" w:beforeLines="30" w:after="72" w:afterLines="3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申报政策</w:t>
            </w:r>
          </w:p>
        </w:tc>
        <w:tc>
          <w:tcPr>
            <w:tcW w:w="7549"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申报政策具体条款</w:t>
            </w:r>
          </w:p>
        </w:tc>
        <w:tc>
          <w:tcPr>
            <w:tcW w:w="7549"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申报理由</w:t>
            </w:r>
          </w:p>
        </w:tc>
        <w:tc>
          <w:tcPr>
            <w:tcW w:w="7549"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7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 w:val="21"/>
                <w:szCs w:val="21"/>
              </w:rPr>
              <w:t>申请</w:t>
            </w:r>
            <w:r>
              <w:rPr>
                <w:rFonts w:hint="eastAsia" w:ascii="仿宋_GB2312" w:hAnsi="仿宋_GB2312" w:eastAsia="仿宋_GB2312" w:cs="仿宋_GB2312"/>
                <w:sz w:val="21"/>
                <w:szCs w:val="21"/>
                <w:lang w:val="en-US" w:eastAsia="zh-CN"/>
              </w:rPr>
              <w:t>奖励</w:t>
            </w:r>
            <w:r>
              <w:rPr>
                <w:rFonts w:hint="eastAsia" w:ascii="仿宋_GB2312" w:hAnsi="仿宋_GB2312" w:eastAsia="仿宋_GB2312" w:cs="仿宋_GB2312"/>
                <w:sz w:val="21"/>
                <w:szCs w:val="21"/>
              </w:rPr>
              <w:t>金额合计（人民币，元）</w:t>
            </w:r>
          </w:p>
        </w:tc>
        <w:tc>
          <w:tcPr>
            <w:tcW w:w="7549"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p>
            <w:pPr>
              <w:tabs>
                <w:tab w:val="left" w:pos="1459"/>
                <w:tab w:val="center" w:pos="3726"/>
              </w:tabs>
              <w:snapToGrid w:val="0"/>
              <w:jc w:val="left"/>
              <w:rPr>
                <w:rFonts w:hint="eastAsia" w:ascii="仿宋_GB2312" w:hAnsi="仿宋_GB2312" w:eastAsia="仿宋_GB2312" w:cs="仿宋_GB2312"/>
                <w:szCs w:val="21"/>
              </w:rPr>
            </w:pPr>
            <w:r>
              <w:rPr>
                <w:rFonts w:hint="eastAsia" w:ascii="仿宋_GB2312" w:hAnsi="仿宋_GB2312" w:eastAsia="仿宋_GB2312" w:cs="仿宋_GB2312"/>
                <w:sz w:val="21"/>
                <w:szCs w:val="21"/>
              </w:rPr>
              <w:t xml:space="preserve">（小写）：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7" w:hRule="atLeast"/>
          <w:jc w:val="center"/>
        </w:trPr>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申报企业承诺书</w:t>
            </w:r>
          </w:p>
        </w:tc>
        <w:tc>
          <w:tcPr>
            <w:tcW w:w="7541" w:type="dxa"/>
            <w:gridSpan w:val="5"/>
            <w:tcBorders>
              <w:top w:val="single" w:color="auto" w:sz="4" w:space="0"/>
              <w:left w:val="single" w:color="auto" w:sz="4" w:space="0"/>
              <w:bottom w:val="single" w:color="auto" w:sz="4" w:space="0"/>
              <w:right w:val="single" w:color="auto" w:sz="4" w:space="0"/>
            </w:tcBorders>
            <w:noWrap w:val="0"/>
            <w:vAlign w:val="center"/>
          </w:tcPr>
          <w:p>
            <w:pPr>
              <w:spacing w:line="550" w:lineRule="exact"/>
              <w:rPr>
                <w:rFonts w:hint="eastAsia" w:ascii="仿宋_GB2312" w:hAnsi="仿宋_GB2312" w:eastAsia="仿宋_GB2312" w:cs="仿宋_GB2312"/>
                <w:color w:val="auto"/>
                <w:sz w:val="24"/>
              </w:rPr>
            </w:pPr>
            <w:r>
              <w:rPr>
                <w:rFonts w:hint="eastAsia" w:ascii="仿宋_GB2312" w:hAnsi="仿宋_GB2312" w:eastAsia="仿宋_GB2312" w:cs="仿宋_GB2312"/>
                <w:sz w:val="24"/>
                <w:szCs w:val="24"/>
              </w:rPr>
              <w:t>本人谨代表申</w:t>
            </w:r>
            <w:r>
              <w:rPr>
                <w:rFonts w:hint="eastAsia" w:ascii="仿宋_GB2312" w:hAnsi="仿宋_GB2312" w:eastAsia="仿宋_GB2312" w:cs="仿宋_GB2312"/>
                <w:sz w:val="24"/>
                <w:szCs w:val="24"/>
                <w:lang w:eastAsia="zh-CN"/>
              </w:rPr>
              <w:t>报</w:t>
            </w:r>
            <w:r>
              <w:rPr>
                <w:rFonts w:hint="eastAsia" w:ascii="仿宋_GB2312" w:hAnsi="仿宋_GB2312" w:eastAsia="仿宋_GB2312" w:cs="仿宋_GB2312"/>
                <w:sz w:val="24"/>
                <w:szCs w:val="24"/>
              </w:rPr>
              <w:t>企业做出</w:t>
            </w:r>
            <w:r>
              <w:rPr>
                <w:rFonts w:hint="eastAsia" w:ascii="仿宋_GB2312" w:hAnsi="仿宋_GB2312" w:eastAsia="仿宋_GB2312" w:cs="仿宋_GB2312"/>
                <w:sz w:val="24"/>
                <w:szCs w:val="24"/>
                <w:lang w:eastAsia="zh-CN"/>
              </w:rPr>
              <w:t>如下</w:t>
            </w:r>
            <w:r>
              <w:rPr>
                <w:rFonts w:hint="eastAsia" w:ascii="仿宋_GB2312" w:hAnsi="仿宋_GB2312" w:eastAsia="仿宋_GB2312" w:cs="仿宋_GB2312"/>
                <w:sz w:val="24"/>
                <w:szCs w:val="24"/>
              </w:rPr>
              <w:t>承诺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color w:val="auto"/>
                <w:sz w:val="24"/>
              </w:rPr>
              <w:t>本人确认本次填报及提供的各项申请及佐证材料均真实无误；</w:t>
            </w:r>
            <w:r>
              <w:rPr>
                <w:rFonts w:hint="eastAsia" w:ascii="仿宋_GB2312" w:hAnsi="仿宋_GB2312" w:eastAsia="仿宋_GB2312" w:cs="仿宋_GB2312"/>
                <w:color w:val="auto"/>
                <w:sz w:val="24"/>
                <w:lang w:eastAsia="zh-CN"/>
              </w:rPr>
              <w:t>近两年未发生重大安全、环保事故，</w:t>
            </w:r>
            <w:r>
              <w:rPr>
                <w:rFonts w:hint="eastAsia" w:ascii="仿宋_GB2312" w:hAnsi="仿宋_GB2312" w:eastAsia="仿宋_GB2312" w:cs="仿宋_GB2312"/>
                <w:color w:val="auto"/>
                <w:sz w:val="24"/>
                <w:lang w:val="en-US" w:eastAsia="zh-CN"/>
              </w:rPr>
              <w:t>企业、企业法人没有严重违法记录；</w:t>
            </w:r>
            <w:r>
              <w:rPr>
                <w:rFonts w:hint="eastAsia" w:ascii="仿宋_GB2312" w:hAnsi="仿宋_GB2312" w:eastAsia="仿宋_GB2312" w:cs="仿宋_GB2312"/>
                <w:color w:val="auto"/>
                <w:sz w:val="24"/>
              </w:rPr>
              <w:t>如误报、漏报或提供虚假材料，以欺诈手段取得</w:t>
            </w:r>
            <w:r>
              <w:rPr>
                <w:rFonts w:hint="eastAsia" w:ascii="仿宋_GB2312" w:hAnsi="仿宋_GB2312" w:eastAsia="仿宋_GB2312" w:cs="仿宋_GB2312"/>
                <w:color w:val="auto"/>
                <w:sz w:val="24"/>
                <w:lang w:eastAsia="zh-CN"/>
              </w:rPr>
              <w:t>企业</w:t>
            </w:r>
            <w:r>
              <w:rPr>
                <w:rFonts w:hint="eastAsia" w:ascii="仿宋_GB2312" w:hAnsi="仿宋_GB2312" w:eastAsia="仿宋_GB2312" w:cs="仿宋_GB2312"/>
                <w:color w:val="auto"/>
                <w:sz w:val="24"/>
              </w:rPr>
              <w:t>扶持（奖励）资金，将退还相关全部资金，接受相应经济处罚，并承担相应法律责任。</w:t>
            </w:r>
          </w:p>
          <w:p>
            <w:pPr>
              <w:snapToGrid w:val="0"/>
              <w:spacing w:line="400" w:lineRule="exact"/>
              <w:ind w:left="105" w:leftChars="50" w:right="105" w:rightChars="50" w:firstLine="480" w:firstLineChars="200"/>
              <w:rPr>
                <w:rFonts w:hint="eastAsia" w:ascii="仿宋_GB2312" w:hAnsi="仿宋_GB2312" w:eastAsia="仿宋_GB2312" w:cs="仿宋_GB2312"/>
                <w:sz w:val="24"/>
                <w:szCs w:val="24"/>
              </w:rPr>
            </w:pPr>
          </w:p>
          <w:p>
            <w:pPr>
              <w:wordWrap w:val="0"/>
              <w:snapToGrid w:val="0"/>
              <w:spacing w:line="400" w:lineRule="exact"/>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法定代表人/授权人（签字）:</w:t>
            </w:r>
            <w:r>
              <w:rPr>
                <w:rFonts w:hint="eastAsia" w:ascii="仿宋_GB2312" w:hAnsi="仿宋_GB2312" w:eastAsia="仿宋_GB2312" w:cs="仿宋_GB2312"/>
                <w:sz w:val="24"/>
                <w:szCs w:val="24"/>
                <w:lang w:val="en-US" w:eastAsia="zh-CN"/>
              </w:rPr>
              <w:t xml:space="preserve">             </w:t>
            </w:r>
          </w:p>
          <w:p>
            <w:pPr>
              <w:snapToGrid w:val="0"/>
              <w:ind w:firstLine="2640" w:firstLineChars="1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申请单位（印章）:        </w:t>
            </w:r>
          </w:p>
          <w:p>
            <w:pPr>
              <w:snapToGrid w:val="0"/>
              <w:ind w:firstLine="2640" w:firstLineChars="110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4"/>
                <w:szCs w:val="24"/>
              </w:rPr>
              <w:t xml:space="preserve">年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月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行业主管部门、产业功能区、镇（街道）</w:t>
            </w:r>
            <w:r>
              <w:rPr>
                <w:rFonts w:hint="eastAsia" w:ascii="仿宋_GB2312" w:hAnsi="仿宋_GB2312" w:eastAsia="仿宋_GB2312" w:cs="仿宋_GB2312"/>
                <w:sz w:val="21"/>
                <w:szCs w:val="21"/>
              </w:rPr>
              <w:t>审核意见</w:t>
            </w:r>
          </w:p>
        </w:tc>
        <w:tc>
          <w:tcPr>
            <w:tcW w:w="7541" w:type="dxa"/>
            <w:gridSpan w:val="5"/>
            <w:tcBorders>
              <w:top w:val="single" w:color="auto" w:sz="4" w:space="0"/>
              <w:left w:val="single" w:color="auto" w:sz="4" w:space="0"/>
              <w:bottom w:val="single" w:color="auto" w:sz="4" w:space="0"/>
              <w:right w:val="single" w:color="auto" w:sz="4" w:space="0"/>
            </w:tcBorders>
            <w:noWrap w:val="0"/>
            <w:vAlign w:val="center"/>
          </w:tcPr>
          <w:p>
            <w:pPr>
              <w:pStyle w:val="7"/>
              <w:rPr>
                <w:rFonts w:hint="eastAsia"/>
                <w:lang w:val="en-US" w:eastAsia="zh-CN"/>
              </w:rPr>
            </w:pPr>
          </w:p>
          <w:p>
            <w:pPr>
              <w:snapToGrid w:val="0"/>
              <w:jc w:val="both"/>
              <w:rPr>
                <w:rFonts w:hint="eastAsia"/>
                <w:lang w:val="en-US" w:eastAsia="zh-CN"/>
              </w:rPr>
            </w:pPr>
            <w:r>
              <w:rPr>
                <w:rFonts w:hint="eastAsia"/>
                <w:lang w:val="en-US" w:eastAsia="zh-CN"/>
              </w:rPr>
              <w:t>审核意见：</w:t>
            </w:r>
          </w:p>
          <w:p>
            <w:pPr>
              <w:snapToGrid w:val="0"/>
              <w:jc w:val="both"/>
              <w:rPr>
                <w:rFonts w:hint="eastAsia"/>
              </w:rPr>
            </w:pPr>
          </w:p>
          <w:p>
            <w:pPr>
              <w:pStyle w:val="7"/>
              <w:rPr>
                <w:rFonts w:hint="eastAsia"/>
              </w:rPr>
            </w:pPr>
          </w:p>
          <w:p>
            <w:pPr>
              <w:snapToGrid w:val="0"/>
              <w:jc w:val="both"/>
              <w:rPr>
                <w:rFonts w:hint="eastAsia"/>
              </w:rPr>
            </w:pPr>
            <w:r>
              <w:rPr>
                <w:rFonts w:hint="eastAsia"/>
                <w:lang w:eastAsia="zh-CN"/>
              </w:rPr>
              <w:t>负责人签字</w:t>
            </w:r>
            <w:r>
              <w:rPr>
                <w:rFonts w:hint="eastAsia"/>
              </w:rPr>
              <w:t>：</w:t>
            </w:r>
            <w:r>
              <w:rPr>
                <w:rFonts w:hint="eastAsia"/>
                <w:lang w:val="en-US" w:eastAsia="zh-CN"/>
              </w:rPr>
              <w:t xml:space="preserve">                                     审核单位（印章）：</w:t>
            </w:r>
          </w:p>
          <w:p>
            <w:pPr>
              <w:snapToGrid w:val="0"/>
              <w:ind w:firstLine="840" w:firstLineChars="400"/>
              <w:rPr>
                <w:rFonts w:hint="eastAsia"/>
              </w:rPr>
            </w:pPr>
            <w:r>
              <w:rPr>
                <w:rFonts w:hint="eastAsia"/>
              </w:rPr>
              <w:t xml:space="preserve">                                        年   月   日</w:t>
            </w:r>
          </w:p>
          <w:p>
            <w:pPr>
              <w:pStyle w:val="7"/>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jc w:val="center"/>
        </w:trPr>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市商务局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 w:val="21"/>
                <w:szCs w:val="21"/>
              </w:rPr>
              <w:t>审核意见</w:t>
            </w:r>
          </w:p>
        </w:tc>
        <w:tc>
          <w:tcPr>
            <w:tcW w:w="7541"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lang w:val="en-US" w:eastAsia="zh-CN"/>
              </w:rPr>
            </w:pPr>
          </w:p>
          <w:p>
            <w:pPr>
              <w:pStyle w:val="7"/>
              <w:rPr>
                <w:rFonts w:hint="eastAsia"/>
                <w:lang w:val="en-US" w:eastAsia="zh-CN"/>
              </w:rPr>
            </w:pPr>
          </w:p>
          <w:p>
            <w:pPr>
              <w:snapToGrid w:val="0"/>
              <w:rPr>
                <w:rFonts w:hint="eastAsia"/>
              </w:rPr>
            </w:pPr>
            <w:r>
              <w:rPr>
                <w:rFonts w:hint="eastAsia"/>
                <w:lang w:val="en-US" w:eastAsia="zh-CN"/>
              </w:rPr>
              <w:t>审核意见：</w:t>
            </w:r>
          </w:p>
          <w:p>
            <w:pPr>
              <w:snapToGrid w:val="0"/>
              <w:jc w:val="both"/>
              <w:rPr>
                <w:rFonts w:hint="eastAsia"/>
              </w:rPr>
            </w:pPr>
          </w:p>
          <w:p>
            <w:pPr>
              <w:pStyle w:val="7"/>
              <w:rPr>
                <w:rFonts w:hint="eastAsia"/>
              </w:rPr>
            </w:pPr>
          </w:p>
          <w:p>
            <w:pPr>
              <w:snapToGrid w:val="0"/>
              <w:jc w:val="both"/>
              <w:rPr>
                <w:rFonts w:hint="eastAsia"/>
                <w:lang w:val="en-US" w:eastAsia="zh-CN"/>
              </w:rPr>
            </w:pPr>
            <w:r>
              <w:rPr>
                <w:rFonts w:hint="eastAsia"/>
                <w:lang w:eastAsia="zh-CN"/>
              </w:rPr>
              <w:t>负责人签字</w:t>
            </w:r>
            <w:r>
              <w:rPr>
                <w:rFonts w:hint="eastAsia"/>
              </w:rPr>
              <w:t>：</w:t>
            </w:r>
            <w:r>
              <w:rPr>
                <w:rFonts w:hint="eastAsia"/>
                <w:lang w:val="en-US" w:eastAsia="zh-CN"/>
              </w:rPr>
              <w:t xml:space="preserve">                                     审核单位（印章）：</w:t>
            </w:r>
          </w:p>
          <w:p>
            <w:pPr>
              <w:snapToGrid w:val="0"/>
              <w:ind w:firstLine="840" w:firstLineChars="400"/>
              <w:rPr>
                <w:rFonts w:hint="eastAsia"/>
              </w:rPr>
            </w:pPr>
            <w:r>
              <w:rPr>
                <w:rFonts w:hint="eastAsia"/>
              </w:rPr>
              <w:t xml:space="preserve">                                        年   月   日</w:t>
            </w:r>
          </w:p>
          <w:p>
            <w:pPr>
              <w:pStyle w:val="7"/>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jc w:val="center"/>
        </w:trPr>
        <w:tc>
          <w:tcPr>
            <w:tcW w:w="17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vertAlign w:val="baseline"/>
                <w:lang w:eastAsia="zh-CN"/>
              </w:rPr>
              <w:t>市财政局</w:t>
            </w:r>
          </w:p>
          <w:p>
            <w:pPr>
              <w:snapToGrid w:val="0"/>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审核意见</w:t>
            </w:r>
          </w:p>
        </w:tc>
        <w:tc>
          <w:tcPr>
            <w:tcW w:w="7549"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lang w:val="en-US" w:eastAsia="zh-CN"/>
              </w:rPr>
            </w:pPr>
          </w:p>
          <w:p>
            <w:pPr>
              <w:pStyle w:val="7"/>
              <w:rPr>
                <w:rFonts w:hint="eastAsia"/>
                <w:lang w:val="en-US" w:eastAsia="zh-CN"/>
              </w:rPr>
            </w:pPr>
          </w:p>
          <w:p>
            <w:pPr>
              <w:snapToGrid w:val="0"/>
              <w:rPr>
                <w:rFonts w:hint="eastAsia"/>
                <w:lang w:val="en-US" w:eastAsia="zh-CN"/>
              </w:rPr>
            </w:pPr>
            <w:r>
              <w:rPr>
                <w:rFonts w:hint="eastAsia"/>
                <w:lang w:val="en-US" w:eastAsia="zh-CN"/>
              </w:rPr>
              <w:t>审核意见：</w:t>
            </w:r>
          </w:p>
          <w:p>
            <w:pPr>
              <w:snapToGrid w:val="0"/>
              <w:rPr>
                <w:rFonts w:hint="eastAsia"/>
              </w:rPr>
            </w:pPr>
          </w:p>
          <w:p>
            <w:pPr>
              <w:snapToGrid w:val="0"/>
              <w:jc w:val="both"/>
              <w:rPr>
                <w:rFonts w:hint="eastAsia"/>
              </w:rPr>
            </w:pPr>
          </w:p>
          <w:p>
            <w:pPr>
              <w:snapToGrid w:val="0"/>
              <w:jc w:val="both"/>
              <w:rPr>
                <w:rFonts w:hint="eastAsia"/>
                <w:lang w:val="en-US" w:eastAsia="zh-CN"/>
              </w:rPr>
            </w:pPr>
            <w:r>
              <w:rPr>
                <w:rFonts w:hint="eastAsia"/>
                <w:lang w:eastAsia="zh-CN"/>
              </w:rPr>
              <w:t>负责人签字</w:t>
            </w:r>
            <w:r>
              <w:rPr>
                <w:rFonts w:hint="eastAsia"/>
              </w:rPr>
              <w:t>：</w:t>
            </w:r>
            <w:r>
              <w:rPr>
                <w:rFonts w:hint="eastAsia"/>
                <w:lang w:val="en-US" w:eastAsia="zh-CN"/>
              </w:rPr>
              <w:t xml:space="preserve">                                     审核单位（印章）：</w:t>
            </w:r>
          </w:p>
          <w:p>
            <w:pPr>
              <w:snapToGrid w:val="0"/>
              <w:ind w:firstLine="840" w:firstLineChars="400"/>
              <w:rPr>
                <w:rFonts w:hint="eastAsia"/>
              </w:rPr>
            </w:pPr>
            <w:r>
              <w:rPr>
                <w:rFonts w:hint="eastAsia"/>
              </w:rPr>
              <w:t xml:space="preserve">                                        年   月   日</w:t>
            </w:r>
          </w:p>
          <w:p>
            <w:pPr>
              <w:pStyle w:val="7"/>
              <w:rPr>
                <w:rFonts w:hint="eastAsia"/>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填表说明：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1.企业负责填报单位名称、统一信用代码、企业地址、法人代表、开户银行、经办人姓名、对公账号、联系电话、申报政策、申报政策具体条款、申报理由、申请奖励金额等内容，同时，签字盖章。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2.企业负责将填报后的申报资料封面、申报表纸质档、电子档，会同各类佐证材料提交至行业主管部门、功能区、镇（街道）初审盖章。各申报奖励（资助）项目佐证材料请附后，一式四份，装订成册。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3.行业主管部门、产业功能区或镇（街道），市商务局，市财政局单位负责人须签署审核意见并签字，同时加盖单位公章。</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textAlignment w:val="auto"/>
        <w:rPr>
          <w:rFonts w:hint="eastAsia" w:ascii="黑体" w:hAnsi="黑体" w:eastAsia="黑体" w:cs="黑体"/>
          <w:color w:val="auto"/>
          <w:sz w:val="32"/>
          <w:szCs w:val="32"/>
          <w:highlight w:val="none"/>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textAlignment w:val="auto"/>
        <w:rPr>
          <w:rFonts w:hint="eastAsia" w:ascii="黑体" w:hAnsi="黑体" w:eastAsia="黑体" w:cs="黑体"/>
          <w:color w:val="auto"/>
          <w:sz w:val="32"/>
          <w:szCs w:val="32"/>
          <w:highlight w:val="none"/>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textAlignment w:val="auto"/>
        <w:rPr>
          <w:rFonts w:hint="eastAsia" w:ascii="黑体" w:hAnsi="黑体" w:eastAsia="黑体" w:cs="黑体"/>
          <w:color w:val="auto"/>
          <w:sz w:val="32"/>
          <w:szCs w:val="32"/>
          <w:highlight w:val="none"/>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textAlignment w:val="auto"/>
        <w:rPr>
          <w:rFonts w:hint="eastAsia" w:ascii="黑体" w:hAnsi="黑体" w:eastAsia="黑体" w:cs="黑体"/>
          <w:sz w:val="32"/>
          <w:szCs w:val="32"/>
          <w:lang w:val="en-US"/>
        </w:rPr>
      </w:pPr>
      <w:r>
        <w:rPr>
          <w:rFonts w:hint="eastAsia" w:ascii="黑体" w:hAnsi="黑体" w:eastAsia="黑体" w:cs="黑体"/>
          <w:b w:val="0"/>
          <w:bCs w:val="0"/>
          <w:kern w:val="2"/>
          <w:sz w:val="32"/>
          <w:szCs w:val="32"/>
          <w:lang w:val="en-US" w:eastAsia="zh-CN" w:bidi="ar-SA"/>
        </w:rPr>
        <w:t>四、促进固定资产投资增长</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政策原文</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促进固定资产投资增长。对2022年实现固定资产投资5000万元（含）以上的产业化项目（不含房地产开发和工业技改项目），按项目实际投资额的1%给予一次性资金扶持，最高不超过300万元。</w:t>
      </w:r>
    </w:p>
    <w:p>
      <w:pPr>
        <w:pStyle w:val="4"/>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spacing w:val="0"/>
          <w:w w:val="100"/>
          <w:sz w:val="32"/>
          <w:szCs w:val="32"/>
          <w:highlight w:val="none"/>
        </w:rPr>
      </w:pPr>
      <w:r>
        <w:rPr>
          <w:rFonts w:hint="eastAsia" w:ascii="方正仿宋_GB2312" w:hAnsi="方正仿宋_GB2312" w:eastAsia="方正仿宋_GB2312" w:cs="方正仿宋_GB2312"/>
          <w:spacing w:val="0"/>
          <w:w w:val="100"/>
          <w:sz w:val="32"/>
          <w:szCs w:val="32"/>
          <w:highlight w:val="none"/>
        </w:rPr>
        <w:t>申报条件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1.</w:t>
      </w:r>
      <w:r>
        <w:rPr>
          <w:rFonts w:hint="default" w:ascii="仿宋_GB2312" w:hAnsi="仿宋_GB2312" w:cs="仿宋_GB2312"/>
          <w:sz w:val="32"/>
          <w:szCs w:val="32"/>
          <w:lang w:val="en-US" w:eastAsia="zh-CN"/>
        </w:rPr>
        <w:t>在</w:t>
      </w:r>
      <w:r>
        <w:rPr>
          <w:rFonts w:hint="eastAsia" w:ascii="仿宋_GB2312" w:hAnsi="仿宋_GB2312" w:cs="仿宋_GB2312"/>
          <w:sz w:val="32"/>
          <w:szCs w:val="32"/>
          <w:lang w:val="en-US" w:eastAsia="zh-CN"/>
        </w:rPr>
        <w:t>彭州市</w:t>
      </w:r>
      <w:r>
        <w:rPr>
          <w:rFonts w:hint="default" w:ascii="仿宋_GB2312" w:hAnsi="仿宋_GB2312" w:cs="仿宋_GB2312"/>
          <w:sz w:val="32"/>
          <w:szCs w:val="32"/>
          <w:lang w:val="en-US" w:eastAsia="zh-CN"/>
        </w:rPr>
        <w:t>注册登记且税收解缴关系在</w:t>
      </w:r>
      <w:r>
        <w:rPr>
          <w:rFonts w:hint="eastAsia" w:ascii="仿宋_GB2312" w:hAnsi="仿宋_GB2312" w:cs="仿宋_GB2312"/>
          <w:sz w:val="32"/>
          <w:szCs w:val="32"/>
          <w:lang w:val="en-US" w:eastAsia="zh-CN"/>
        </w:rPr>
        <w:t>彭州市的</w:t>
      </w:r>
      <w:r>
        <w:rPr>
          <w:rFonts w:hint="default" w:ascii="仿宋_GB2312" w:hAnsi="仿宋_GB2312" w:cs="仿宋_GB2312"/>
          <w:sz w:val="32"/>
          <w:szCs w:val="32"/>
          <w:lang w:val="en-US" w:eastAsia="zh-CN"/>
        </w:rPr>
        <w:t>企业。</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2.</w:t>
      </w:r>
      <w:r>
        <w:rPr>
          <w:rFonts w:hint="default" w:ascii="仿宋_GB2312" w:hAnsi="仿宋_GB2312" w:cs="仿宋_GB2312"/>
          <w:sz w:val="32"/>
          <w:szCs w:val="32"/>
          <w:lang w:val="en-US" w:eastAsia="zh-CN"/>
        </w:rPr>
        <w:t>项目</w:t>
      </w:r>
      <w:r>
        <w:rPr>
          <w:rFonts w:hint="eastAsia" w:ascii="仿宋_GB2312" w:hAnsi="仿宋_GB2312" w:cs="仿宋_GB2312"/>
          <w:sz w:val="32"/>
          <w:szCs w:val="32"/>
          <w:lang w:val="en-US" w:eastAsia="zh-CN"/>
        </w:rPr>
        <w:t>固定资产投资</w:t>
      </w:r>
      <w:r>
        <w:rPr>
          <w:rFonts w:hint="default" w:ascii="仿宋_GB2312" w:hAnsi="仿宋_GB2312" w:cs="仿宋_GB2312"/>
          <w:sz w:val="32"/>
          <w:szCs w:val="32"/>
          <w:lang w:val="en-US" w:eastAsia="zh-CN"/>
        </w:rPr>
        <w:t>纳入</w:t>
      </w:r>
      <w:r>
        <w:rPr>
          <w:rFonts w:hint="eastAsia" w:ascii="仿宋_GB2312" w:hAnsi="仿宋_GB2312" w:cs="仿宋_GB2312"/>
          <w:sz w:val="32"/>
          <w:szCs w:val="32"/>
          <w:lang w:val="en-US" w:eastAsia="zh-CN"/>
        </w:rPr>
        <w:t>彭州市服务业固投</w:t>
      </w:r>
      <w:r>
        <w:rPr>
          <w:rFonts w:hint="default" w:ascii="仿宋_GB2312" w:hAnsi="仿宋_GB2312" w:cs="仿宋_GB2312"/>
          <w:sz w:val="32"/>
          <w:szCs w:val="32"/>
          <w:lang w:val="en-US" w:eastAsia="zh-CN"/>
        </w:rPr>
        <w:t>统计。</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3.固定资产投资</w:t>
      </w:r>
      <w:r>
        <w:rPr>
          <w:rFonts w:hint="default" w:ascii="仿宋_GB2312" w:hAnsi="仿宋_GB2312" w:cs="仿宋_GB2312"/>
          <w:sz w:val="32"/>
          <w:szCs w:val="32"/>
          <w:lang w:val="en-US" w:eastAsia="zh-CN"/>
        </w:rPr>
        <w:t>发生时间在202</w:t>
      </w:r>
      <w:r>
        <w:rPr>
          <w:rFonts w:hint="eastAsia" w:ascii="仿宋_GB2312" w:hAnsi="仿宋_GB2312" w:cs="仿宋_GB2312"/>
          <w:sz w:val="32"/>
          <w:szCs w:val="32"/>
          <w:lang w:val="en-US" w:eastAsia="zh-CN"/>
        </w:rPr>
        <w:t>2</w:t>
      </w:r>
      <w:r>
        <w:rPr>
          <w:rFonts w:hint="default" w:ascii="仿宋_GB2312" w:hAnsi="仿宋_GB2312" w:cs="仿宋_GB2312"/>
          <w:sz w:val="32"/>
          <w:szCs w:val="32"/>
          <w:lang w:val="en-US" w:eastAsia="zh-CN"/>
        </w:rPr>
        <w:t>年1月1日至2022年</w:t>
      </w:r>
      <w:r>
        <w:rPr>
          <w:rFonts w:hint="eastAsia" w:ascii="仿宋_GB2312" w:hAnsi="仿宋_GB2312" w:cs="仿宋_GB2312"/>
          <w:sz w:val="32"/>
          <w:szCs w:val="32"/>
          <w:lang w:val="en-US" w:eastAsia="zh-CN"/>
        </w:rPr>
        <w:t>12</w:t>
      </w:r>
      <w:r>
        <w:rPr>
          <w:rFonts w:hint="default" w:ascii="仿宋_GB2312" w:hAnsi="仿宋_GB2312" w:cs="仿宋_GB2312"/>
          <w:sz w:val="32"/>
          <w:szCs w:val="32"/>
          <w:lang w:val="en-US" w:eastAsia="zh-CN"/>
        </w:rPr>
        <w:t>月31日之间。</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4.项目建设进度应按照年初投资计划进度推进，如需延期需经促建部门同意。</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5.项目须为服务业产业化项目，不含房地产开发。</w:t>
      </w:r>
    </w:p>
    <w:p>
      <w:pPr>
        <w:pStyle w:val="4"/>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982" w:leftChars="0" w:right="0" w:hanging="322" w:firstLineChars="0"/>
        <w:jc w:val="left"/>
        <w:textAlignment w:val="auto"/>
        <w:rPr>
          <w:rFonts w:hint="eastAsia" w:ascii="方正仿宋_GB2312" w:hAnsi="方正仿宋_GB2312" w:eastAsia="方正仿宋_GB2312" w:cs="方正仿宋_GB2312"/>
          <w:spacing w:val="0"/>
          <w:w w:val="100"/>
          <w:sz w:val="32"/>
          <w:szCs w:val="32"/>
          <w:highlight w:val="none"/>
        </w:rPr>
      </w:pPr>
      <w:r>
        <w:rPr>
          <w:rFonts w:hint="eastAsia" w:ascii="方正仿宋_GB2312" w:hAnsi="方正仿宋_GB2312" w:eastAsia="方正仿宋_GB2312" w:cs="方正仿宋_GB2312"/>
          <w:spacing w:val="0"/>
          <w:w w:val="100"/>
          <w:sz w:val="32"/>
          <w:szCs w:val="32"/>
          <w:highlight w:val="none"/>
        </w:rPr>
        <w:t>奖励标准</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对2022年实现固定资产投资5000万元（含）以上的产业化项目（不含房地产开发和工业技改项目），按项目实际投资额的1%给予一次性资金扶持，最高不超过300万元。</w:t>
      </w:r>
    </w:p>
    <w:p>
      <w:pPr>
        <w:pStyle w:val="4"/>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982" w:leftChars="0" w:right="0" w:hanging="322" w:firstLineChars="0"/>
        <w:jc w:val="left"/>
        <w:textAlignment w:val="auto"/>
        <w:rPr>
          <w:rFonts w:hint="eastAsia" w:ascii="方正仿宋_GB2312" w:hAnsi="方正仿宋_GB2312" w:eastAsia="方正仿宋_GB2312" w:cs="方正仿宋_GB2312"/>
          <w:spacing w:val="0"/>
          <w:w w:val="100"/>
          <w:sz w:val="32"/>
          <w:szCs w:val="32"/>
          <w:highlight w:val="none"/>
        </w:rPr>
      </w:pPr>
      <w:r>
        <w:rPr>
          <w:rFonts w:hint="eastAsia" w:ascii="方正仿宋_GB2312" w:hAnsi="方正仿宋_GB2312" w:eastAsia="方正仿宋_GB2312" w:cs="方正仿宋_GB2312"/>
          <w:spacing w:val="0"/>
          <w:w w:val="100"/>
          <w:sz w:val="32"/>
          <w:szCs w:val="32"/>
          <w:highlight w:val="none"/>
        </w:rPr>
        <w:t>申报时间</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方正仿宋_GB2312" w:cs="仿宋_GB2312"/>
          <w:sz w:val="32"/>
          <w:szCs w:val="32"/>
          <w:lang w:val="en-US" w:eastAsia="zh-CN"/>
        </w:rPr>
      </w:pPr>
      <w:r>
        <w:rPr>
          <w:rFonts w:hint="eastAsia" w:ascii="方正仿宋_GB2312" w:hAnsi="方正仿宋_GB2312" w:eastAsia="方正仿宋_GB2312" w:cs="方正仿宋_GB2312"/>
          <w:spacing w:val="0"/>
          <w:w w:val="100"/>
          <w:sz w:val="32"/>
          <w:szCs w:val="32"/>
          <w:highlight w:val="none"/>
          <w:lang w:val="en-US" w:eastAsia="zh-CN"/>
        </w:rPr>
        <w:t>2023</w:t>
      </w:r>
      <w:r>
        <w:rPr>
          <w:rFonts w:hint="eastAsia" w:ascii="方正仿宋_GB2312" w:hAnsi="方正仿宋_GB2312" w:eastAsia="方正仿宋_GB2312" w:cs="方正仿宋_GB2312"/>
          <w:spacing w:val="0"/>
          <w:w w:val="100"/>
          <w:sz w:val="32"/>
          <w:szCs w:val="32"/>
          <w:highlight w:val="none"/>
        </w:rPr>
        <w:t>年</w:t>
      </w:r>
      <w:r>
        <w:rPr>
          <w:rFonts w:hint="eastAsia" w:ascii="方正仿宋_GB2312" w:hAnsi="方正仿宋_GB2312" w:eastAsia="方正仿宋_GB2312" w:cs="方正仿宋_GB2312"/>
          <w:spacing w:val="0"/>
          <w:w w:val="100"/>
          <w:sz w:val="32"/>
          <w:szCs w:val="32"/>
          <w:highlight w:val="none"/>
          <w:lang w:val="en-US" w:eastAsia="zh-CN"/>
        </w:rPr>
        <w:t>3</w:t>
      </w:r>
      <w:r>
        <w:rPr>
          <w:rFonts w:hint="eastAsia" w:ascii="方正仿宋_GB2312" w:hAnsi="方正仿宋_GB2312" w:eastAsia="方正仿宋_GB2312" w:cs="方正仿宋_GB2312"/>
          <w:spacing w:val="0"/>
          <w:w w:val="100"/>
          <w:sz w:val="32"/>
          <w:szCs w:val="32"/>
          <w:highlight w:val="none"/>
        </w:rPr>
        <w:t>月</w:t>
      </w:r>
    </w:p>
    <w:p>
      <w:pPr>
        <w:pStyle w:val="4"/>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982" w:leftChars="0" w:right="0" w:hanging="322" w:firstLineChars="0"/>
        <w:jc w:val="left"/>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申报</w:t>
      </w:r>
      <w:r>
        <w:rPr>
          <w:rFonts w:hint="eastAsia" w:ascii="Times New Roman" w:hAnsi="Times New Roman" w:eastAsia="仿宋_GB2312" w:cs="Times New Roman"/>
          <w:b/>
          <w:color w:val="auto"/>
          <w:sz w:val="32"/>
          <w:szCs w:val="32"/>
          <w:lang w:val="en-US" w:eastAsia="zh-CN"/>
        </w:rPr>
        <w:t>资料</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方正仿宋_GB2312" w:hAnsi="方正仿宋_GB2312" w:eastAsia="方正仿宋_GB2312" w:cs="方正仿宋_GB2312"/>
          <w:spacing w:val="0"/>
          <w:w w:val="100"/>
          <w:sz w:val="32"/>
          <w:szCs w:val="32"/>
          <w:highlight w:val="none"/>
          <w:lang w:val="en-US" w:eastAsia="zh-CN"/>
        </w:rPr>
      </w:pPr>
      <w:r>
        <w:rPr>
          <w:rFonts w:hint="eastAsia" w:ascii="方正仿宋_GB2312" w:hAnsi="方正仿宋_GB2312" w:eastAsia="方正仿宋_GB2312" w:cs="方正仿宋_GB2312"/>
          <w:spacing w:val="0"/>
          <w:w w:val="100"/>
          <w:sz w:val="32"/>
          <w:szCs w:val="32"/>
          <w:highlight w:val="none"/>
          <w:lang w:val="en-US" w:eastAsia="zh-CN"/>
        </w:rPr>
        <w:t>1.企业</w:t>
      </w:r>
      <w:r>
        <w:rPr>
          <w:rFonts w:hint="default" w:ascii="方正仿宋_GB2312" w:hAnsi="方正仿宋_GB2312" w:eastAsia="方正仿宋_GB2312" w:cs="方正仿宋_GB2312"/>
          <w:spacing w:val="0"/>
          <w:w w:val="100"/>
          <w:sz w:val="32"/>
          <w:szCs w:val="32"/>
          <w:highlight w:val="none"/>
          <w:lang w:val="en-US" w:eastAsia="zh-CN"/>
        </w:rPr>
        <w:t>营业执照</w:t>
      </w:r>
      <w:r>
        <w:rPr>
          <w:rFonts w:hint="eastAsia" w:ascii="方正仿宋_GB2312" w:hAnsi="方正仿宋_GB2312" w:eastAsia="方正仿宋_GB2312" w:cs="方正仿宋_GB2312"/>
          <w:spacing w:val="0"/>
          <w:w w:val="100"/>
          <w:sz w:val="32"/>
          <w:szCs w:val="32"/>
          <w:highlight w:val="none"/>
          <w:lang w:val="en-US" w:eastAsia="zh-CN"/>
        </w:rPr>
        <w:t>和法定代表人身份证（复印件）；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方正仿宋_GB2312" w:hAnsi="方正仿宋_GB2312" w:eastAsia="方正仿宋_GB2312" w:cs="方正仿宋_GB2312"/>
          <w:spacing w:val="0"/>
          <w:w w:val="100"/>
          <w:sz w:val="32"/>
          <w:szCs w:val="32"/>
          <w:highlight w:val="none"/>
          <w:lang w:val="en-US" w:eastAsia="zh-CN"/>
        </w:rPr>
      </w:pPr>
      <w:r>
        <w:rPr>
          <w:rFonts w:hint="eastAsia" w:ascii="方正仿宋_GB2312" w:hAnsi="方正仿宋_GB2312" w:eastAsia="方正仿宋_GB2312" w:cs="方正仿宋_GB2312"/>
          <w:spacing w:val="0"/>
          <w:w w:val="100"/>
          <w:sz w:val="32"/>
          <w:szCs w:val="32"/>
          <w:highlight w:val="none"/>
          <w:lang w:val="en-US" w:eastAsia="zh-CN"/>
        </w:rPr>
        <w:t>2.</w:t>
      </w:r>
      <w:r>
        <w:rPr>
          <w:rFonts w:hint="default" w:ascii="方正仿宋_GB2312" w:hAnsi="方正仿宋_GB2312" w:eastAsia="方正仿宋_GB2312" w:cs="方正仿宋_GB2312"/>
          <w:spacing w:val="0"/>
          <w:w w:val="100"/>
          <w:sz w:val="32"/>
          <w:szCs w:val="32"/>
          <w:highlight w:val="none"/>
          <w:lang w:val="en-US" w:eastAsia="zh-CN"/>
        </w:rPr>
        <w:t>202</w:t>
      </w:r>
      <w:r>
        <w:rPr>
          <w:rFonts w:hint="eastAsia" w:ascii="方正仿宋_GB2312" w:hAnsi="方正仿宋_GB2312" w:eastAsia="方正仿宋_GB2312" w:cs="方正仿宋_GB2312"/>
          <w:spacing w:val="0"/>
          <w:w w:val="100"/>
          <w:sz w:val="32"/>
          <w:szCs w:val="32"/>
          <w:highlight w:val="none"/>
          <w:lang w:val="en-US" w:eastAsia="zh-CN"/>
        </w:rPr>
        <w:t>2</w:t>
      </w:r>
      <w:r>
        <w:rPr>
          <w:rFonts w:hint="default" w:ascii="方正仿宋_GB2312" w:hAnsi="方正仿宋_GB2312" w:eastAsia="方正仿宋_GB2312" w:cs="方正仿宋_GB2312"/>
          <w:spacing w:val="0"/>
          <w:w w:val="100"/>
          <w:sz w:val="32"/>
          <w:szCs w:val="32"/>
          <w:highlight w:val="none"/>
          <w:lang w:val="en-US" w:eastAsia="zh-CN"/>
        </w:rPr>
        <w:t>年1月1日至2022年</w:t>
      </w:r>
      <w:r>
        <w:rPr>
          <w:rFonts w:hint="eastAsia" w:ascii="方正仿宋_GB2312" w:hAnsi="方正仿宋_GB2312" w:eastAsia="方正仿宋_GB2312" w:cs="方正仿宋_GB2312"/>
          <w:spacing w:val="0"/>
          <w:w w:val="100"/>
          <w:sz w:val="32"/>
          <w:szCs w:val="32"/>
          <w:highlight w:val="none"/>
          <w:lang w:val="en-US" w:eastAsia="zh-CN"/>
        </w:rPr>
        <w:t>12</w:t>
      </w:r>
      <w:r>
        <w:rPr>
          <w:rFonts w:hint="default" w:ascii="方正仿宋_GB2312" w:hAnsi="方正仿宋_GB2312" w:eastAsia="方正仿宋_GB2312" w:cs="方正仿宋_GB2312"/>
          <w:spacing w:val="0"/>
          <w:w w:val="100"/>
          <w:sz w:val="32"/>
          <w:szCs w:val="32"/>
          <w:highlight w:val="none"/>
          <w:lang w:val="en-US" w:eastAsia="zh-CN"/>
        </w:rPr>
        <w:t>月31日之间</w:t>
      </w:r>
      <w:r>
        <w:rPr>
          <w:rFonts w:hint="eastAsia" w:ascii="方正仿宋_GB2312" w:hAnsi="方正仿宋_GB2312" w:eastAsia="方正仿宋_GB2312" w:cs="方正仿宋_GB2312"/>
          <w:spacing w:val="0"/>
          <w:w w:val="100"/>
          <w:sz w:val="32"/>
          <w:szCs w:val="32"/>
          <w:highlight w:val="none"/>
          <w:lang w:val="en-US" w:eastAsia="zh-CN"/>
        </w:rPr>
        <w:t>固投报送表；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方正仿宋_GB2312" w:hAnsi="方正仿宋_GB2312" w:eastAsia="方正仿宋_GB2312" w:cs="方正仿宋_GB2312"/>
          <w:spacing w:val="0"/>
          <w:w w:val="100"/>
          <w:sz w:val="32"/>
          <w:szCs w:val="32"/>
          <w:highlight w:val="none"/>
          <w:lang w:val="en-US" w:eastAsia="zh-CN"/>
        </w:rPr>
      </w:pPr>
      <w:r>
        <w:rPr>
          <w:rFonts w:hint="eastAsia" w:ascii="方正仿宋_GB2312" w:hAnsi="方正仿宋_GB2312" w:eastAsia="方正仿宋_GB2312" w:cs="方正仿宋_GB2312"/>
          <w:spacing w:val="0"/>
          <w:w w:val="100"/>
          <w:sz w:val="32"/>
          <w:szCs w:val="32"/>
          <w:highlight w:val="none"/>
          <w:lang w:val="en-US" w:eastAsia="zh-CN"/>
        </w:rPr>
        <w:t>3.</w:t>
      </w:r>
      <w:r>
        <w:rPr>
          <w:rFonts w:hint="default" w:ascii="方正仿宋_GB2312" w:hAnsi="方正仿宋_GB2312" w:eastAsia="方正仿宋_GB2312" w:cs="方正仿宋_GB2312"/>
          <w:spacing w:val="0"/>
          <w:w w:val="100"/>
          <w:sz w:val="32"/>
          <w:szCs w:val="32"/>
          <w:highlight w:val="none"/>
          <w:lang w:val="en-US" w:eastAsia="zh-CN"/>
        </w:rPr>
        <w:t>其他要求提供的材料</w:t>
      </w:r>
      <w:r>
        <w:rPr>
          <w:rFonts w:hint="eastAsia" w:ascii="方正仿宋_GB2312" w:hAnsi="方正仿宋_GB2312" w:eastAsia="方正仿宋_GB2312" w:cs="方正仿宋_GB2312"/>
          <w:spacing w:val="0"/>
          <w:w w:val="100"/>
          <w:sz w:val="32"/>
          <w:szCs w:val="32"/>
          <w:highlight w:val="none"/>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方正仿宋_GB2312" w:hAnsi="方正仿宋_GB2312" w:eastAsia="方正仿宋_GB2312" w:cs="方正仿宋_GB2312"/>
          <w:spacing w:val="0"/>
          <w:w w:val="100"/>
          <w:sz w:val="32"/>
          <w:szCs w:val="32"/>
          <w:highlight w:val="none"/>
          <w:lang w:val="en-US" w:eastAsia="zh-CN"/>
        </w:rPr>
      </w:pPr>
      <w:r>
        <w:rPr>
          <w:rFonts w:hint="eastAsia" w:ascii="方正仿宋_GB2312" w:hAnsi="方正仿宋_GB2312" w:eastAsia="方正仿宋_GB2312" w:cs="方正仿宋_GB2312"/>
          <w:spacing w:val="0"/>
          <w:w w:val="100"/>
          <w:sz w:val="32"/>
          <w:szCs w:val="32"/>
          <w:highlight w:val="none"/>
          <w:lang w:val="en-US" w:eastAsia="zh-CN"/>
        </w:rPr>
        <w:t>4.所有</w:t>
      </w:r>
      <w:r>
        <w:rPr>
          <w:rFonts w:hint="default" w:ascii="方正仿宋_GB2312" w:hAnsi="方正仿宋_GB2312" w:eastAsia="方正仿宋_GB2312" w:cs="方正仿宋_GB2312"/>
          <w:spacing w:val="0"/>
          <w:w w:val="100"/>
          <w:sz w:val="32"/>
          <w:szCs w:val="32"/>
          <w:highlight w:val="none"/>
          <w:lang w:val="en-US" w:eastAsia="zh-CN"/>
        </w:rPr>
        <w:t>提供材料</w:t>
      </w:r>
      <w:r>
        <w:rPr>
          <w:rFonts w:hint="eastAsia" w:ascii="方正仿宋_GB2312" w:hAnsi="方正仿宋_GB2312" w:eastAsia="方正仿宋_GB2312" w:cs="方正仿宋_GB2312"/>
          <w:spacing w:val="0"/>
          <w:w w:val="100"/>
          <w:sz w:val="32"/>
          <w:szCs w:val="32"/>
          <w:highlight w:val="none"/>
          <w:lang w:val="en-US" w:eastAsia="zh-CN"/>
        </w:rPr>
        <w:t>需要加盖公章</w:t>
      </w:r>
      <w:r>
        <w:rPr>
          <w:rFonts w:hint="default" w:ascii="方正仿宋_GB2312" w:hAnsi="方正仿宋_GB2312" w:eastAsia="方正仿宋_GB2312" w:cs="方正仿宋_GB2312"/>
          <w:spacing w:val="0"/>
          <w:w w:val="100"/>
          <w:sz w:val="32"/>
          <w:szCs w:val="32"/>
          <w:highlight w:val="none"/>
          <w:lang w:val="en-US" w:eastAsia="zh-CN"/>
        </w:rPr>
        <w:t>。</w:t>
      </w:r>
    </w:p>
    <w:p>
      <w:pPr>
        <w:pStyle w:val="4"/>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982" w:leftChars="0" w:right="0" w:hanging="322" w:firstLineChars="0"/>
        <w:jc w:val="left"/>
        <w:textAlignment w:val="auto"/>
        <w:rPr>
          <w:rFonts w:hint="eastAsia" w:ascii="方正仿宋_GB2312" w:hAnsi="方正仿宋_GB2312" w:eastAsia="方正仿宋_GB2312" w:cs="方正仿宋_GB2312"/>
          <w:spacing w:val="0"/>
          <w:w w:val="100"/>
          <w:sz w:val="32"/>
          <w:szCs w:val="32"/>
          <w:highlight w:val="none"/>
          <w:lang w:val="en-US" w:eastAsia="zh-CN"/>
        </w:rPr>
      </w:pPr>
      <w:r>
        <w:rPr>
          <w:rFonts w:hint="eastAsia" w:ascii="方正仿宋_GB2312" w:hAnsi="方正仿宋_GB2312" w:eastAsia="方正仿宋_GB2312" w:cs="方正仿宋_GB2312"/>
          <w:spacing w:val="0"/>
          <w:w w:val="100"/>
          <w:sz w:val="32"/>
          <w:szCs w:val="32"/>
          <w:highlight w:val="none"/>
          <w:lang w:val="en-US" w:eastAsia="zh-CN"/>
        </w:rPr>
        <w:t>申报流程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1.企业经产业功能区或镇（街道）审核推荐后，将申报材料提交市商务局；</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2.市商务局审核后，经单位主要领导签审并加盖公章，报请市政府分管领导批准同意后，提交市财政局复审；</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3.市财政局组织市统计局</w:t>
      </w:r>
      <w:r>
        <w:rPr>
          <w:rFonts w:hint="eastAsia" w:ascii="仿宋_GB2312" w:hAnsi="仿宋_GB2312" w:cs="仿宋_GB2312"/>
          <w:sz w:val="32"/>
          <w:szCs w:val="32"/>
          <w:lang w:val="en-US" w:eastAsia="zh-CN"/>
        </w:rPr>
        <w:t>、市税务局</w:t>
      </w:r>
      <w:r>
        <w:rPr>
          <w:rFonts w:hint="eastAsia" w:ascii="仿宋_GB2312" w:hAnsi="仿宋_GB2312" w:eastAsia="仿宋_GB2312" w:cs="仿宋_GB2312"/>
          <w:sz w:val="32"/>
          <w:szCs w:val="32"/>
          <w:lang w:val="en-US" w:eastAsia="zh-CN"/>
        </w:rPr>
        <w:t>等相关部门进行联合会审，依据联合会审意见，提出通过评审的项目名单和奖励资金建议方案发至市商务局；</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4.市商务局向申报企业兑现资金。</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政策咨询</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彭州市商务局经济运行科</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投资促进部</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pacing w:val="0"/>
          <w:w w:val="100"/>
          <w:sz w:val="32"/>
          <w:szCs w:val="32"/>
          <w:highlight w:val="none"/>
          <w:lang w:val="en-US" w:eastAsia="zh-CN"/>
        </w:rPr>
        <w:t>联系电话：028-</w:t>
      </w:r>
      <w:r>
        <w:rPr>
          <w:rFonts w:hint="eastAsia" w:ascii="仿宋_GB2312" w:hAnsi="仿宋_GB2312" w:eastAsia="仿宋_GB2312" w:cs="仿宋_GB2312"/>
          <w:sz w:val="32"/>
          <w:szCs w:val="32"/>
          <w:lang w:val="en-US" w:eastAsia="zh-CN"/>
        </w:rPr>
        <w:t>68022899</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textAlignment w:val="auto"/>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pStyle w:val="7"/>
        <w:rPr>
          <w:rFonts w:hint="eastAsia" w:ascii="黑体" w:hAnsi="黑体" w:eastAsia="黑体" w:cs="黑体"/>
          <w:color w:val="auto"/>
          <w:sz w:val="32"/>
          <w:szCs w:val="32"/>
          <w:highlight w:val="none"/>
          <w:lang w:val="en-US" w:eastAsia="zh-CN"/>
        </w:rPr>
      </w:pPr>
    </w:p>
    <w:p>
      <w:pPr>
        <w:pStyle w:val="7"/>
        <w:rPr>
          <w:rFonts w:hint="eastAsia" w:ascii="黑体" w:hAnsi="黑体" w:eastAsia="黑体" w:cs="黑体"/>
          <w:color w:val="auto"/>
          <w:sz w:val="32"/>
          <w:szCs w:val="32"/>
          <w:highlight w:val="none"/>
          <w:lang w:val="en-US" w:eastAsia="zh-CN"/>
        </w:rPr>
      </w:pPr>
    </w:p>
    <w:p>
      <w:pPr>
        <w:pStyle w:val="7"/>
        <w:rPr>
          <w:rFonts w:hint="eastAsia" w:ascii="黑体" w:hAnsi="黑体" w:eastAsia="黑体" w:cs="黑体"/>
          <w:color w:val="auto"/>
          <w:sz w:val="32"/>
          <w:szCs w:val="32"/>
          <w:highlight w:val="none"/>
          <w:lang w:val="en-US" w:eastAsia="zh-CN"/>
        </w:rPr>
      </w:pPr>
    </w:p>
    <w:p>
      <w:pPr>
        <w:pStyle w:val="7"/>
        <w:rPr>
          <w:rFonts w:hint="eastAsia" w:ascii="黑体" w:hAnsi="黑体" w:eastAsia="黑体" w:cs="黑体"/>
          <w:color w:val="auto"/>
          <w:sz w:val="32"/>
          <w:szCs w:val="32"/>
          <w:highlight w:val="none"/>
          <w:lang w:val="en-US" w:eastAsia="zh-CN"/>
        </w:rPr>
      </w:pPr>
    </w:p>
    <w:p>
      <w:pPr>
        <w:pStyle w:val="7"/>
        <w:rPr>
          <w:rFonts w:hint="eastAsia" w:ascii="黑体" w:hAnsi="黑体" w:eastAsia="黑体" w:cs="黑体"/>
          <w:color w:val="auto"/>
          <w:sz w:val="32"/>
          <w:szCs w:val="32"/>
          <w:highlight w:val="none"/>
          <w:lang w:val="en-US" w:eastAsia="zh-CN"/>
        </w:rPr>
      </w:pPr>
    </w:p>
    <w:p>
      <w:pPr>
        <w:pStyle w:val="7"/>
        <w:rPr>
          <w:rFonts w:hint="eastAsia" w:ascii="黑体" w:hAnsi="黑体" w:eastAsia="黑体" w:cs="黑体"/>
          <w:color w:val="auto"/>
          <w:sz w:val="32"/>
          <w:szCs w:val="32"/>
          <w:highlight w:val="none"/>
          <w:lang w:val="en-US" w:eastAsia="zh-CN"/>
        </w:rPr>
      </w:pPr>
    </w:p>
    <w:p>
      <w:pPr>
        <w:tabs>
          <w:tab w:val="left" w:pos="1140"/>
          <w:tab w:val="center" w:pos="4214"/>
        </w:tabs>
        <w:spacing w:after="156" w:afterLines="50" w:line="520" w:lineRule="exact"/>
        <w:jc w:val="both"/>
        <w:rPr>
          <w:rFonts w:hint="default" w:ascii="Times New Roman" w:hAnsi="Times New Roman" w:eastAsia="方正小标宋简体" w:cs="Times New Roman"/>
          <w:color w:val="auto"/>
          <w:sz w:val="36"/>
          <w:szCs w:val="36"/>
          <w:lang w:eastAsia="zh-CN"/>
        </w:rPr>
      </w:pPr>
    </w:p>
    <w:p>
      <w:pPr>
        <w:tabs>
          <w:tab w:val="left" w:pos="1140"/>
          <w:tab w:val="center" w:pos="4214"/>
        </w:tabs>
        <w:spacing w:after="156" w:afterLines="50" w:line="520" w:lineRule="exact"/>
        <w:jc w:val="lef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tabs>
          <w:tab w:val="left" w:pos="1140"/>
          <w:tab w:val="center" w:pos="4214"/>
        </w:tabs>
        <w:spacing w:after="156" w:afterLines="50" w:line="520" w:lineRule="exact"/>
        <w:jc w:val="center"/>
        <w:rPr>
          <w:rFonts w:hint="default" w:ascii="Times New Roman" w:hAnsi="Times New Roman" w:eastAsia="方正小标宋简体" w:cs="Times New Roman"/>
          <w:color w:val="auto"/>
          <w:sz w:val="36"/>
          <w:szCs w:val="36"/>
          <w:lang w:eastAsia="zh-CN"/>
        </w:rPr>
      </w:pPr>
      <w:r>
        <w:rPr>
          <w:rFonts w:hint="default" w:ascii="Times New Roman" w:hAnsi="Times New Roman" w:eastAsia="方正小标宋简体" w:cs="Times New Roman"/>
          <w:color w:val="auto"/>
          <w:sz w:val="36"/>
          <w:szCs w:val="36"/>
          <w:lang w:eastAsia="zh-CN"/>
        </w:rPr>
        <w:t>《</w:t>
      </w:r>
      <w:r>
        <w:rPr>
          <w:rFonts w:hint="default" w:ascii="Times New Roman" w:hAnsi="Times New Roman" w:eastAsia="方正小标宋简体" w:cs="Times New Roman"/>
          <w:color w:val="auto"/>
          <w:sz w:val="36"/>
          <w:szCs w:val="36"/>
          <w:lang w:val="en-US" w:eastAsia="zh-CN"/>
        </w:rPr>
        <w:t>彭州市支持市场主体纾困解难稳住经济基本盘政策措施</w:t>
      </w:r>
      <w:r>
        <w:rPr>
          <w:rFonts w:hint="default" w:ascii="Times New Roman" w:hAnsi="Times New Roman" w:eastAsia="方正小标宋简体" w:cs="Times New Roman"/>
          <w:color w:val="auto"/>
          <w:sz w:val="36"/>
          <w:szCs w:val="36"/>
          <w:lang w:eastAsia="zh-CN"/>
        </w:rPr>
        <w:t>》</w:t>
      </w:r>
      <w:r>
        <w:rPr>
          <w:rFonts w:hint="eastAsia" w:ascii="Times New Roman" w:hAnsi="Times New Roman" w:eastAsia="方正小标宋简体" w:cs="Times New Roman"/>
          <w:color w:val="auto"/>
          <w:sz w:val="36"/>
          <w:szCs w:val="36"/>
          <w:lang w:val="en-US" w:eastAsia="zh-CN"/>
        </w:rPr>
        <w:t>促进固定资产投资</w:t>
      </w:r>
      <w:r>
        <w:rPr>
          <w:rFonts w:hint="default" w:ascii="Times New Roman" w:hAnsi="Times New Roman" w:eastAsia="方正小标宋简体" w:cs="Times New Roman"/>
          <w:color w:val="auto"/>
          <w:sz w:val="36"/>
          <w:szCs w:val="36"/>
          <w:lang w:val="en-US" w:eastAsia="zh-CN"/>
        </w:rPr>
        <w:t>增长</w:t>
      </w:r>
      <w:r>
        <w:rPr>
          <w:rFonts w:hint="default" w:ascii="Times New Roman" w:hAnsi="Times New Roman" w:eastAsia="方正小标宋简体" w:cs="Times New Roman"/>
          <w:color w:val="auto"/>
          <w:sz w:val="36"/>
          <w:szCs w:val="36"/>
          <w:lang w:eastAsia="zh-CN"/>
        </w:rPr>
        <w:t>资金申请表</w:t>
      </w:r>
    </w:p>
    <w:tbl>
      <w:tblPr>
        <w:tblStyle w:val="11"/>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1379"/>
        <w:gridCol w:w="1188"/>
        <w:gridCol w:w="1755"/>
        <w:gridCol w:w="1394"/>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cs="黑体"/>
                <w:sz w:val="21"/>
                <w:szCs w:val="21"/>
              </w:rPr>
            </w:pPr>
            <w:r>
              <w:rPr>
                <w:rFonts w:hint="eastAsia" w:ascii="黑体" w:hAnsi="黑体" w:eastAsia="黑体" w:cs="黑体"/>
                <w:sz w:val="21"/>
                <w:szCs w:val="21"/>
                <w:lang w:eastAsia="zh-CN"/>
              </w:rPr>
              <w:t>企业</w:t>
            </w:r>
            <w:r>
              <w:rPr>
                <w:rFonts w:hint="eastAsia" w:ascii="黑体" w:hAnsi="黑体" w:eastAsia="黑体" w:cs="黑体"/>
                <w:sz w:val="21"/>
                <w:szCs w:val="21"/>
              </w:rPr>
              <w:t>名称</w:t>
            </w:r>
          </w:p>
        </w:tc>
        <w:tc>
          <w:tcPr>
            <w:tcW w:w="727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72" w:beforeLines="30" w:after="72" w:afterLines="30"/>
              <w:jc w:val="center"/>
              <w:rPr>
                <w:rFonts w:hint="default" w:ascii="仿宋" w:hAnsi="仿宋" w:eastAsia="仿宋"/>
                <w:szCs w:val="21"/>
                <w:lang w:val="en-US"/>
              </w:rPr>
            </w:pPr>
            <w:r>
              <w:rPr>
                <w:rFonts w:hint="eastAsia"/>
                <w:vertAlign w:val="baseline"/>
                <w:lang w:val="en-US" w:eastAsia="zh-CN"/>
              </w:rPr>
              <w:t>营业执照全称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cs="黑体"/>
                <w:sz w:val="21"/>
                <w:szCs w:val="21"/>
              </w:rPr>
            </w:pPr>
            <w:r>
              <w:rPr>
                <w:rFonts w:hint="eastAsia" w:ascii="黑体" w:hAnsi="黑体" w:eastAsia="黑体" w:cs="黑体"/>
                <w:sz w:val="21"/>
                <w:szCs w:val="21"/>
                <w:lang w:val="en-US" w:eastAsia="zh-CN"/>
              </w:rPr>
              <w:t>经办</w:t>
            </w:r>
            <w:r>
              <w:rPr>
                <w:rFonts w:hint="eastAsia" w:ascii="黑体" w:hAnsi="黑体" w:eastAsia="黑体" w:cs="黑体"/>
                <w:sz w:val="21"/>
                <w:szCs w:val="21"/>
              </w:rPr>
              <w:t>联系人</w:t>
            </w:r>
          </w:p>
          <w:p>
            <w:pPr>
              <w:snapToGrid w:val="0"/>
              <w:jc w:val="center"/>
              <w:rPr>
                <w:rFonts w:hint="eastAsia" w:ascii="黑体" w:hAnsi="黑体" w:eastAsia="黑体" w:cs="黑体"/>
                <w:sz w:val="21"/>
                <w:szCs w:val="21"/>
              </w:rPr>
            </w:pPr>
            <w:r>
              <w:rPr>
                <w:rFonts w:hint="eastAsia" w:ascii="黑体" w:hAnsi="黑体" w:eastAsia="黑体" w:cs="黑体"/>
                <w:sz w:val="21"/>
                <w:szCs w:val="21"/>
              </w:rPr>
              <w:t>（或负责人）</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2"/>
                <w:sz w:val="21"/>
                <w:szCs w:val="24"/>
                <w:vertAlign w:val="baseline"/>
                <w:lang w:val="en-US" w:eastAsia="zh-CN" w:bidi="ar-SA"/>
              </w:rPr>
            </w:pPr>
          </w:p>
        </w:tc>
        <w:tc>
          <w:tcPr>
            <w:tcW w:w="118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方正仿宋_GBK"/>
                <w:szCs w:val="21"/>
              </w:rPr>
            </w:pPr>
            <w:r>
              <w:rPr>
                <w:rFonts w:hint="eastAsia" w:ascii="黑体" w:hAnsi="黑体" w:eastAsia="黑体" w:cs="黑体"/>
                <w:szCs w:val="21"/>
              </w:rPr>
              <w:t>联</w:t>
            </w:r>
            <w:r>
              <w:rPr>
                <w:rFonts w:hint="eastAsia" w:ascii="黑体" w:hAnsi="黑体" w:eastAsia="黑体" w:cs="黑体"/>
                <w:sz w:val="21"/>
                <w:szCs w:val="21"/>
              </w:rPr>
              <w:t>系电话</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2" w:beforeLines="30" w:after="72" w:afterLines="30"/>
              <w:jc w:val="center"/>
              <w:rPr>
                <w:rFonts w:ascii="仿宋" w:hAnsi="仿宋" w:eastAsia="仿宋"/>
                <w:szCs w:val="21"/>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cs="黑体"/>
                <w:sz w:val="21"/>
                <w:szCs w:val="21"/>
              </w:rPr>
            </w:pPr>
            <w:r>
              <w:rPr>
                <w:rFonts w:hint="eastAsia" w:ascii="黑体" w:hAnsi="黑体" w:eastAsia="黑体" w:cs="黑体"/>
                <w:sz w:val="21"/>
                <w:szCs w:val="21"/>
              </w:rPr>
              <w:t>法人代表</w:t>
            </w:r>
          </w:p>
          <w:p>
            <w:pPr>
              <w:snapToGrid w:val="0"/>
              <w:spacing w:before="60" w:beforeLines="25" w:after="60" w:afterLines="25"/>
              <w:jc w:val="center"/>
              <w:rPr>
                <w:rFonts w:eastAsia="方正仿宋_GBK"/>
                <w:szCs w:val="21"/>
              </w:rPr>
            </w:pPr>
            <w:r>
              <w:rPr>
                <w:rFonts w:hint="eastAsia" w:ascii="黑体" w:hAnsi="黑体" w:eastAsia="黑体" w:cs="黑体"/>
                <w:sz w:val="21"/>
                <w:szCs w:val="21"/>
              </w:rPr>
              <w:t>（或负责人）</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2" w:beforeLines="30" w:after="72" w:afterLines="3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cs="黑体"/>
                <w:sz w:val="21"/>
                <w:szCs w:val="21"/>
              </w:rPr>
            </w:pPr>
            <w:r>
              <w:rPr>
                <w:rFonts w:hint="eastAsia" w:ascii="黑体" w:hAnsi="黑体" w:eastAsia="黑体" w:cs="黑体"/>
                <w:sz w:val="21"/>
                <w:szCs w:val="21"/>
              </w:rPr>
              <w:t>企业地址</w:t>
            </w:r>
          </w:p>
        </w:tc>
        <w:tc>
          <w:tcPr>
            <w:tcW w:w="727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szCs w:val="21"/>
                <w:lang w:val="en-US" w:eastAsia="zh-CN"/>
              </w:rPr>
            </w:pPr>
            <w:r>
              <w:rPr>
                <w:rFonts w:hint="eastAsia"/>
                <w:vertAlign w:val="baseline"/>
              </w:rPr>
              <w:t>四川省成都市彭州市</w:t>
            </w:r>
            <w:r>
              <w:rPr>
                <w:rFonts w:hint="eastAsia"/>
                <w:vertAlign w:val="baseline"/>
                <w:lang w:val="en-US" w:eastAsia="zh-CN"/>
              </w:rPr>
              <w:t>xx镇（街道）、园区xx路xx</w:t>
            </w:r>
            <w:r>
              <w:rPr>
                <w:rFonts w:hint="eastAsia"/>
                <w:vertAlign w:val="baseli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cs="黑体"/>
                <w:sz w:val="21"/>
                <w:szCs w:val="21"/>
              </w:rPr>
            </w:pPr>
            <w:r>
              <w:rPr>
                <w:rFonts w:hint="eastAsia" w:ascii="黑体" w:hAnsi="黑体" w:eastAsia="黑体" w:cs="黑体"/>
                <w:sz w:val="21"/>
                <w:szCs w:val="21"/>
              </w:rPr>
              <w:t>开户银行</w:t>
            </w:r>
          </w:p>
          <w:p>
            <w:pPr>
              <w:snapToGrid w:val="0"/>
              <w:jc w:val="center"/>
              <w:rPr>
                <w:rFonts w:hint="eastAsia" w:ascii="黑体" w:hAnsi="黑体" w:eastAsia="黑体" w:cs="黑体"/>
                <w:sz w:val="21"/>
                <w:szCs w:val="21"/>
              </w:rPr>
            </w:pPr>
            <w:r>
              <w:rPr>
                <w:rFonts w:hint="eastAsia" w:ascii="黑体" w:hAnsi="黑体" w:eastAsia="黑体" w:cs="黑体"/>
                <w:sz w:val="21"/>
                <w:szCs w:val="21"/>
              </w:rPr>
              <w:t>（基本户）</w:t>
            </w:r>
          </w:p>
        </w:tc>
        <w:tc>
          <w:tcPr>
            <w:tcW w:w="256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0" w:beforeLines="25" w:after="60" w:afterLines="25"/>
              <w:jc w:val="center"/>
              <w:rPr>
                <w:rFonts w:ascii="仿宋" w:hAnsi="仿宋" w:eastAsia="仿宋"/>
                <w:szCs w:val="21"/>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2" w:beforeLines="30" w:after="72" w:afterLines="30"/>
              <w:jc w:val="center"/>
              <w:rPr>
                <w:rFonts w:hint="eastAsia" w:ascii="黑体" w:hAnsi="黑体" w:eastAsia="黑体" w:cs="黑体"/>
                <w:szCs w:val="21"/>
              </w:rPr>
            </w:pPr>
            <w:r>
              <w:rPr>
                <w:rFonts w:hint="eastAsia" w:ascii="黑体" w:hAnsi="黑体" w:eastAsia="黑体" w:cs="黑体"/>
                <w:szCs w:val="21"/>
              </w:rPr>
              <w:t>银行帐号</w:t>
            </w:r>
          </w:p>
          <w:p>
            <w:pPr>
              <w:snapToGrid w:val="0"/>
              <w:spacing w:before="72" w:beforeLines="30" w:after="72" w:afterLines="30"/>
              <w:jc w:val="center"/>
              <w:rPr>
                <w:rFonts w:hint="eastAsia" w:eastAsia="方正仿宋_GBK"/>
                <w:szCs w:val="21"/>
              </w:rPr>
            </w:pPr>
            <w:r>
              <w:rPr>
                <w:rFonts w:hint="eastAsia" w:ascii="黑体" w:hAnsi="黑体" w:eastAsia="黑体" w:cs="黑体"/>
                <w:szCs w:val="21"/>
              </w:rPr>
              <w:t>（基本户）</w:t>
            </w:r>
          </w:p>
        </w:tc>
        <w:tc>
          <w:tcPr>
            <w:tcW w:w="295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0" w:beforeLines="25" w:after="60" w:afterLines="25"/>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0" w:beforeLines="25" w:after="60" w:afterLines="25"/>
              <w:jc w:val="center"/>
              <w:rPr>
                <w:rFonts w:eastAsia="方正仿宋_GBK"/>
                <w:szCs w:val="21"/>
              </w:rPr>
            </w:pPr>
            <w:r>
              <w:rPr>
                <w:rFonts w:hint="eastAsia" w:ascii="黑体" w:hAnsi="黑体" w:eastAsia="黑体" w:cs="黑体"/>
                <w:sz w:val="21"/>
                <w:szCs w:val="21"/>
                <w:vertAlign w:val="baseline"/>
                <w:lang w:eastAsia="zh-CN"/>
              </w:rPr>
              <w:t>统一信用代码</w:t>
            </w:r>
          </w:p>
        </w:tc>
        <w:tc>
          <w:tcPr>
            <w:tcW w:w="727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72" w:beforeLines="30" w:after="72" w:afterLines="3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eastAsia="zh-CN"/>
              </w:rPr>
              <w:t>申报政策</w:t>
            </w:r>
          </w:p>
        </w:tc>
        <w:tc>
          <w:tcPr>
            <w:tcW w:w="7279"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eastAsia="zh-CN"/>
              </w:rPr>
              <w:t>申报政策具体条款</w:t>
            </w:r>
          </w:p>
        </w:tc>
        <w:tc>
          <w:tcPr>
            <w:tcW w:w="7279"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eastAsia="zh-CN"/>
              </w:rPr>
              <w:t>申报理由</w:t>
            </w:r>
          </w:p>
        </w:tc>
        <w:tc>
          <w:tcPr>
            <w:tcW w:w="7279"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方正仿宋_GBK"/>
                <w:szCs w:val="21"/>
              </w:rPr>
            </w:pPr>
            <w:r>
              <w:rPr>
                <w:rFonts w:hint="eastAsia" w:ascii="黑体" w:hAnsi="黑体" w:eastAsia="黑体" w:cs="黑体"/>
                <w:sz w:val="21"/>
                <w:szCs w:val="21"/>
              </w:rPr>
              <w:t>申请</w:t>
            </w:r>
            <w:r>
              <w:rPr>
                <w:rFonts w:hint="eastAsia" w:ascii="黑体" w:hAnsi="黑体" w:eastAsia="黑体" w:cs="黑体"/>
                <w:sz w:val="21"/>
                <w:szCs w:val="21"/>
                <w:lang w:val="en-US" w:eastAsia="zh-CN"/>
              </w:rPr>
              <w:t>奖励</w:t>
            </w:r>
            <w:r>
              <w:rPr>
                <w:rFonts w:hint="eastAsia" w:ascii="黑体" w:hAnsi="黑体" w:eastAsia="黑体" w:cs="黑体"/>
                <w:sz w:val="21"/>
                <w:szCs w:val="21"/>
              </w:rPr>
              <w:t>金额合计（人民币，元）</w:t>
            </w:r>
          </w:p>
        </w:tc>
        <w:tc>
          <w:tcPr>
            <w:tcW w:w="727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rPr>
                <w:rFonts w:eastAsia="方正仿宋_GBK"/>
                <w:szCs w:val="21"/>
              </w:rPr>
            </w:pPr>
          </w:p>
          <w:p>
            <w:pPr>
              <w:snapToGrid w:val="0"/>
              <w:ind w:firstLine="840" w:firstLineChars="400"/>
              <w:rPr>
                <w:rFonts w:eastAsia="方正仿宋_GBK"/>
                <w:szCs w:val="21"/>
              </w:rPr>
            </w:pPr>
            <w:r>
              <w:rPr>
                <w:rFonts w:hint="eastAsia" w:ascii="黑体" w:hAnsi="黑体" w:eastAsia="黑体" w:cs="黑体"/>
                <w:sz w:val="21"/>
                <w:szCs w:val="21"/>
              </w:rPr>
              <w:t>（小写）：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1" w:hRule="atLeast"/>
          <w:jc w:val="center"/>
        </w:trPr>
        <w:tc>
          <w:tcPr>
            <w:tcW w:w="9340"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right="105" w:right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企业声明：</w:t>
            </w:r>
          </w:p>
          <w:p>
            <w:pPr>
              <w:spacing w:line="55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人谨代表申报企业做出如下郑重承诺：本人确认本次填报及提供的各项申请及佐证材料均真实无误；如误报、漏报或提供虚假材料，以欺诈手段取得项目扶持（奖励）资金，将退还相关全部资金，接受相应经济处罚，并承担相应法律责任。</w:t>
            </w:r>
          </w:p>
          <w:p>
            <w:pPr>
              <w:snapToGrid w:val="0"/>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550" w:lineRule="exact"/>
              <w:ind w:firstLine="480" w:firstLineChars="200"/>
              <w:rPr>
                <w:rFonts w:hint="eastAsia" w:ascii="Times New Roman" w:hAnsi="Times New Roman" w:eastAsia="仿宋_GB2312" w:cs="Times New Roman"/>
                <w:color w:val="auto"/>
                <w:sz w:val="24"/>
              </w:rPr>
            </w:pPr>
            <w:r>
              <w:rPr>
                <w:rFonts w:hint="eastAsia" w:ascii="仿宋_GB2312" w:hAnsi="仿宋_GB2312" w:eastAsia="仿宋_GB2312" w:cs="仿宋_GB2312"/>
                <w:sz w:val="24"/>
                <w:szCs w:val="24"/>
              </w:rPr>
              <w:t xml:space="preserve"> </w:t>
            </w:r>
            <w:r>
              <w:rPr>
                <w:rFonts w:hint="eastAsia" w:ascii="Times New Roman" w:hAnsi="Times New Roman" w:eastAsia="仿宋_GB2312" w:cs="Times New Roman"/>
                <w:color w:val="auto"/>
                <w:sz w:val="24"/>
              </w:rPr>
              <w:t xml:space="preserve"> </w:t>
            </w:r>
            <w:r>
              <w:rPr>
                <w:rFonts w:hint="eastAsia" w:ascii="Times New Roman" w:hAnsi="Times New Roman" w:eastAsia="仿宋_GB2312" w:cs="Times New Roman"/>
                <w:color w:val="auto"/>
                <w:sz w:val="24"/>
                <w:lang w:val="en-US" w:eastAsia="zh-CN"/>
              </w:rPr>
              <w:t xml:space="preserve">                        </w:t>
            </w:r>
            <w:r>
              <w:rPr>
                <w:rFonts w:hint="eastAsia" w:ascii="Times New Roman" w:hAnsi="Times New Roman" w:eastAsia="仿宋_GB2312" w:cs="Times New Roman"/>
                <w:color w:val="auto"/>
                <w:sz w:val="24"/>
              </w:rPr>
              <w:t>法定代表人/授权人（签字或盖章）:</w:t>
            </w:r>
          </w:p>
          <w:p>
            <w:pPr>
              <w:spacing w:line="550" w:lineRule="exact"/>
              <w:ind w:firstLine="5280" w:firstLineChars="2200"/>
              <w:rPr>
                <w:rFonts w:hint="eastAsia" w:ascii="仿宋_GB2312" w:hAnsi="仿宋_GB2312" w:eastAsia="仿宋_GB2312" w:cs="仿宋_GB2312"/>
                <w:sz w:val="24"/>
                <w:szCs w:val="24"/>
              </w:rPr>
            </w:pPr>
            <w:r>
              <w:rPr>
                <w:rFonts w:hint="eastAsia" w:ascii="Times New Roman" w:hAnsi="Times New Roman" w:eastAsia="仿宋_GB2312" w:cs="Times New Roman"/>
                <w:color w:val="auto"/>
                <w:sz w:val="24"/>
              </w:rPr>
              <w:t>申请</w:t>
            </w:r>
            <w:r>
              <w:rPr>
                <w:rFonts w:hint="eastAsia" w:ascii="Times New Roman" w:hAnsi="Times New Roman" w:eastAsia="仿宋_GB2312" w:cs="Times New Roman"/>
                <w:color w:val="auto"/>
                <w:sz w:val="24"/>
                <w:lang w:eastAsia="zh-CN"/>
              </w:rPr>
              <w:t>主体</w:t>
            </w:r>
            <w:r>
              <w:rPr>
                <w:rFonts w:hint="eastAsia" w:ascii="Times New Roman" w:hAnsi="Times New Roman" w:eastAsia="仿宋_GB2312" w:cs="Times New Roman"/>
                <w:color w:val="auto"/>
                <w:sz w:val="24"/>
              </w:rPr>
              <w:t>（</w:t>
            </w:r>
            <w:r>
              <w:rPr>
                <w:rFonts w:hint="eastAsia" w:ascii="Times New Roman" w:hAnsi="Times New Roman" w:eastAsia="仿宋_GB2312" w:cs="Times New Roman"/>
                <w:color w:val="auto"/>
                <w:sz w:val="24"/>
                <w:lang w:eastAsia="zh-CN"/>
              </w:rPr>
              <w:t>公</w:t>
            </w:r>
            <w:r>
              <w:rPr>
                <w:rFonts w:hint="eastAsia" w:ascii="Times New Roman" w:hAnsi="Times New Roman" w:eastAsia="仿宋_GB2312" w:cs="Times New Roman"/>
                <w:color w:val="auto"/>
                <w:sz w:val="24"/>
              </w:rPr>
              <w:t xml:space="preserve">章）:     </w:t>
            </w:r>
            <w:r>
              <w:rPr>
                <w:rFonts w:hint="eastAsia" w:ascii="仿宋_GB2312" w:hAnsi="仿宋_GB2312" w:eastAsia="仿宋_GB2312" w:cs="仿宋_GB2312"/>
                <w:sz w:val="24"/>
                <w:szCs w:val="24"/>
              </w:rPr>
              <w:t xml:space="preserve">       </w:t>
            </w:r>
          </w:p>
          <w:p>
            <w:pPr>
              <w:snapToGrid w:val="0"/>
              <w:ind w:firstLine="4560" w:firstLineChars="1900"/>
              <w:rPr>
                <w:rFonts w:hint="eastAsia" w:ascii="仿宋_GB2312" w:hAnsi="仿宋_GB2312" w:eastAsia="仿宋_GB2312" w:cs="仿宋_GB2312"/>
                <w:sz w:val="24"/>
                <w:szCs w:val="24"/>
              </w:rPr>
            </w:pPr>
          </w:p>
          <w:p>
            <w:pPr>
              <w:snapToGrid w:val="0"/>
              <w:ind w:firstLine="7200" w:firstLineChars="3000"/>
              <w:rPr>
                <w:rFonts w:hint="eastAsia" w:eastAsia="方正仿宋_GBK"/>
                <w:szCs w:val="21"/>
              </w:rPr>
            </w:pPr>
            <w:r>
              <w:rPr>
                <w:rFonts w:hint="eastAsia" w:ascii="仿宋_GB2312" w:hAnsi="仿宋_GB2312"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1"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spacing w:line="570" w:lineRule="exact"/>
              <w:jc w:val="center"/>
              <w:rPr>
                <w:rFonts w:hint="eastAsia" w:ascii="黑体" w:hAnsi="黑体" w:eastAsia="黑体" w:cs="黑体"/>
                <w:sz w:val="21"/>
                <w:szCs w:val="21"/>
                <w:lang w:eastAsia="zh-CN"/>
              </w:rPr>
            </w:pPr>
            <w:r>
              <w:rPr>
                <w:rFonts w:hint="default" w:ascii="Times New Roman" w:hAnsi="Times New Roman" w:eastAsia="黑体" w:cs="Times New Roman"/>
                <w:color w:val="auto"/>
              </w:rPr>
              <w:t>属地</w:t>
            </w:r>
            <w:r>
              <w:rPr>
                <w:rFonts w:hint="eastAsia" w:ascii="Times New Roman" w:hAnsi="Times New Roman" w:eastAsia="黑体" w:cs="Times New Roman"/>
                <w:color w:val="auto"/>
                <w:lang w:val="en-US" w:eastAsia="zh-CN"/>
              </w:rPr>
              <w:t>产业功能区或（镇）</w:t>
            </w:r>
            <w:r>
              <w:rPr>
                <w:rFonts w:hint="default" w:ascii="Times New Roman" w:hAnsi="Times New Roman" w:eastAsia="黑体" w:cs="Times New Roman"/>
                <w:color w:val="auto"/>
              </w:rPr>
              <w:t>街道审核意见</w:t>
            </w:r>
          </w:p>
        </w:tc>
        <w:tc>
          <w:tcPr>
            <w:tcW w:w="7279"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eastAsia="仿宋_GB2312" w:cs="Times New Roman"/>
                <w:color w:val="auto"/>
                <w:sz w:val="28"/>
                <w:szCs w:val="28"/>
              </w:rPr>
            </w:pPr>
          </w:p>
          <w:p>
            <w:pPr>
              <w:spacing w:line="440" w:lineRule="exact"/>
              <w:rPr>
                <w:rFonts w:hint="default" w:ascii="Times New Roman" w:hAnsi="Times New Roman" w:eastAsia="仿宋_GB2312" w:cs="Times New Roman"/>
                <w:color w:val="auto"/>
                <w:sz w:val="28"/>
                <w:szCs w:val="28"/>
              </w:rPr>
            </w:pPr>
          </w:p>
          <w:p>
            <w:pPr>
              <w:spacing w:line="44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是否同意推荐     是</w:t>
            </w:r>
            <w:r>
              <w:rPr>
                <w:rFonts w:hint="default" w:ascii="Times New Roman" w:hAnsi="Times New Roman" w:eastAsia="仿宋_GB2312" w:cs="Times New Roman"/>
                <w:color w:val="auto"/>
                <w:sz w:val="28"/>
                <w:szCs w:val="28"/>
              </w:rPr>
              <w:sym w:font="Wingdings 2" w:char="00A3"/>
            </w:r>
            <w:r>
              <w:rPr>
                <w:rFonts w:hint="default" w:ascii="Times New Roman" w:hAnsi="Times New Roman" w:eastAsia="仿宋_GB2312" w:cs="Times New Roman"/>
                <w:color w:val="auto"/>
                <w:sz w:val="28"/>
                <w:szCs w:val="28"/>
              </w:rPr>
              <w:t xml:space="preserve">  否</w:t>
            </w:r>
            <w:r>
              <w:rPr>
                <w:rFonts w:hint="default" w:ascii="Times New Roman" w:hAnsi="Times New Roman" w:eastAsia="仿宋_GB2312" w:cs="Times New Roman"/>
                <w:color w:val="auto"/>
                <w:sz w:val="28"/>
                <w:szCs w:val="28"/>
              </w:rPr>
              <w:sym w:font="Wingdings 2" w:char="00A3"/>
            </w:r>
          </w:p>
          <w:p>
            <w:pPr>
              <w:pStyle w:val="7"/>
              <w:spacing w:line="440" w:lineRule="exact"/>
              <w:rPr>
                <w:rFonts w:hint="default" w:ascii="Times New Roman" w:hAnsi="Times New Roman" w:eastAsia="仿宋_GB2312" w:cs="Times New Roman"/>
                <w:color w:val="auto"/>
                <w:sz w:val="28"/>
                <w:szCs w:val="28"/>
              </w:rPr>
            </w:pPr>
          </w:p>
          <w:p>
            <w:pPr>
              <w:spacing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负责人签字：</w:t>
            </w:r>
          </w:p>
          <w:p>
            <w:pPr>
              <w:spacing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（单位公章）</w:t>
            </w:r>
          </w:p>
          <w:p>
            <w:pPr>
              <w:spacing w:after="156" w:afterLines="50" w:line="440" w:lineRule="exact"/>
              <w:rPr>
                <w:rFonts w:eastAsia="方正仿宋_GBK"/>
                <w:szCs w:val="21"/>
              </w:rPr>
            </w:pPr>
            <w:r>
              <w:rPr>
                <w:rFonts w:hint="default" w:ascii="Times New Roman" w:hAnsi="Times New Roman" w:eastAsia="仿宋_GB2312" w:cs="Times New Roman"/>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spacing w:line="570" w:lineRule="exact"/>
              <w:jc w:val="center"/>
              <w:rPr>
                <w:rFonts w:hint="eastAsia" w:ascii="Times New Roman" w:hAnsi="Times New Roman" w:eastAsia="黑体" w:cs="Times New Roman"/>
                <w:color w:val="auto"/>
                <w:lang w:val="en-US" w:eastAsia="zh-CN"/>
              </w:rPr>
            </w:pPr>
            <w:r>
              <w:rPr>
                <w:rFonts w:hint="eastAsia" w:ascii="Times New Roman" w:hAnsi="Times New Roman" w:eastAsia="黑体" w:cs="Times New Roman"/>
                <w:color w:val="auto"/>
                <w:lang w:val="en-US" w:eastAsia="zh-CN"/>
              </w:rPr>
              <w:t>促建部门意见</w:t>
            </w:r>
          </w:p>
        </w:tc>
        <w:tc>
          <w:tcPr>
            <w:tcW w:w="7279"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eastAsia="仿宋_GB2312" w:cs="Times New Roman"/>
                <w:color w:val="auto"/>
                <w:sz w:val="28"/>
                <w:szCs w:val="28"/>
              </w:rPr>
            </w:pPr>
          </w:p>
          <w:p>
            <w:pPr>
              <w:spacing w:line="44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项目</w:t>
            </w:r>
            <w:r>
              <w:rPr>
                <w:rFonts w:hint="eastAsia" w:ascii="Times New Roman" w:hAnsi="Times New Roman" w:eastAsia="仿宋_GB2312" w:cs="Times New Roman"/>
                <w:color w:val="auto"/>
                <w:sz w:val="28"/>
                <w:szCs w:val="28"/>
                <w:lang w:val="en-US" w:eastAsia="zh-CN"/>
              </w:rPr>
              <w:t>是否</w:t>
            </w:r>
            <w:r>
              <w:rPr>
                <w:rFonts w:hint="default" w:ascii="Times New Roman" w:hAnsi="Times New Roman" w:eastAsia="仿宋_GB2312" w:cs="Times New Roman"/>
                <w:color w:val="auto"/>
                <w:sz w:val="28"/>
                <w:szCs w:val="28"/>
                <w:lang w:val="en-US" w:eastAsia="zh-CN"/>
              </w:rPr>
              <w:t>按照投资计划进度推进</w:t>
            </w:r>
            <w:r>
              <w:rPr>
                <w:rFonts w:hint="eastAsia" w:ascii="Times New Roman" w:hAnsi="Times New Roman" w:eastAsia="仿宋_GB2312" w:cs="Times New Roman"/>
                <w:color w:val="auto"/>
                <w:sz w:val="28"/>
                <w:szCs w:val="28"/>
                <w:lang w:val="en-US" w:eastAsia="zh-CN"/>
              </w:rPr>
              <w:t>，或同意其延迟。</w:t>
            </w:r>
            <w:r>
              <w:rPr>
                <w:rFonts w:hint="eastAsia" w:ascii="Times New Roman" w:hAnsi="Times New Roman" w:eastAsia="仿宋_GB2312" w:cs="Times New Roman"/>
                <w:color w:val="auto"/>
                <w:sz w:val="28"/>
                <w:szCs w:val="28"/>
                <w:lang w:val="en-US" w:eastAsia="zh-CN"/>
              </w:rPr>
              <w:br w:type="textWrapping"/>
            </w:r>
            <w:r>
              <w:rPr>
                <w:rFonts w:hint="default" w:ascii="Times New Roman" w:hAnsi="Times New Roman" w:eastAsia="仿宋_GB2312" w:cs="Times New Roman"/>
                <w:color w:val="auto"/>
                <w:sz w:val="28"/>
                <w:szCs w:val="28"/>
              </w:rPr>
              <w:t xml:space="preserve">   </w:t>
            </w:r>
          </w:p>
          <w:p>
            <w:pPr>
              <w:spacing w:line="44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是</w:t>
            </w:r>
            <w:r>
              <w:rPr>
                <w:rFonts w:hint="default" w:ascii="Times New Roman" w:hAnsi="Times New Roman" w:eastAsia="仿宋_GB2312" w:cs="Times New Roman"/>
                <w:color w:val="auto"/>
                <w:sz w:val="28"/>
                <w:szCs w:val="28"/>
              </w:rPr>
              <w:sym w:font="Wingdings 2" w:char="00A3"/>
            </w:r>
            <w:r>
              <w:rPr>
                <w:rFonts w:hint="default" w:ascii="Times New Roman" w:hAnsi="Times New Roman" w:eastAsia="仿宋_GB2312" w:cs="Times New Roman"/>
                <w:color w:val="auto"/>
                <w:sz w:val="28"/>
                <w:szCs w:val="28"/>
              </w:rPr>
              <w:t xml:space="preserve">  否</w:t>
            </w:r>
            <w:r>
              <w:rPr>
                <w:rFonts w:hint="default" w:ascii="Times New Roman" w:hAnsi="Times New Roman" w:eastAsia="仿宋_GB2312" w:cs="Times New Roman"/>
                <w:color w:val="auto"/>
                <w:sz w:val="28"/>
                <w:szCs w:val="28"/>
              </w:rPr>
              <w:sym w:font="Wingdings 2" w:char="00A3"/>
            </w:r>
            <w:r>
              <w:rPr>
                <w:rFonts w:hint="default" w:ascii="Times New Roman" w:hAnsi="Times New Roman" w:eastAsia="仿宋_GB2312" w:cs="Times New Roman"/>
                <w:color w:val="auto"/>
                <w:sz w:val="28"/>
                <w:szCs w:val="28"/>
              </w:rPr>
              <w:t xml:space="preserve">                        </w:t>
            </w:r>
          </w:p>
          <w:p>
            <w:pPr>
              <w:spacing w:line="440" w:lineRule="exact"/>
              <w:jc w:val="center"/>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负责人签字：</w:t>
            </w:r>
          </w:p>
          <w:p>
            <w:pPr>
              <w:spacing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（单位公章）</w:t>
            </w:r>
          </w:p>
          <w:p>
            <w:pPr>
              <w:spacing w:after="156" w:afterLines="50" w:line="400" w:lineRule="exact"/>
              <w:ind w:left="4469" w:leftChars="1995" w:hanging="280" w:hangingChars="1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3"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spacing w:line="570" w:lineRule="exact"/>
              <w:jc w:val="center"/>
              <w:rPr>
                <w:rFonts w:hint="eastAsia" w:eastAsia="方正仿宋_GBK"/>
                <w:szCs w:val="21"/>
              </w:rPr>
            </w:pPr>
            <w:r>
              <w:rPr>
                <w:rFonts w:hint="eastAsia" w:ascii="Times New Roman" w:hAnsi="Times New Roman" w:eastAsia="黑体" w:cs="Times New Roman"/>
                <w:color w:val="auto"/>
                <w:lang w:val="en-US" w:eastAsia="zh-CN"/>
              </w:rPr>
              <w:t>商务</w:t>
            </w:r>
            <w:r>
              <w:rPr>
                <w:rFonts w:hint="default" w:ascii="Times New Roman" w:hAnsi="Times New Roman" w:eastAsia="黑体" w:cs="Times New Roman"/>
                <w:color w:val="auto"/>
              </w:rPr>
              <w:t>部门审核意见</w:t>
            </w:r>
          </w:p>
        </w:tc>
        <w:tc>
          <w:tcPr>
            <w:tcW w:w="7279" w:type="dxa"/>
            <w:gridSpan w:val="5"/>
            <w:tcBorders>
              <w:top w:val="single" w:color="auto" w:sz="4" w:space="0"/>
              <w:left w:val="single" w:color="auto" w:sz="4" w:space="0"/>
              <w:bottom w:val="single" w:color="auto" w:sz="4" w:space="0"/>
              <w:right w:val="single" w:color="auto" w:sz="4" w:space="0"/>
            </w:tcBorders>
            <w:noWrap w:val="0"/>
            <w:vAlign w:val="top"/>
          </w:tcPr>
          <w:p>
            <w:pPr>
              <w:spacing w:line="400" w:lineRule="exact"/>
              <w:jc w:val="both"/>
              <w:rPr>
                <w:rFonts w:hint="default" w:ascii="Times New Roman" w:hAnsi="Times New Roman" w:eastAsia="仿宋_GB2312" w:cs="Times New Roman"/>
                <w:color w:val="auto"/>
                <w:szCs w:val="21"/>
              </w:rPr>
            </w:pPr>
          </w:p>
          <w:p>
            <w:pPr>
              <w:spacing w:after="156" w:afterLines="50" w:line="400" w:lineRule="exact"/>
              <w:ind w:right="1191"/>
              <w:jc w:val="both"/>
              <w:rPr>
                <w:rFonts w:hint="default" w:ascii="Times New Roman" w:hAnsi="Times New Roman" w:eastAsia="仿宋_GB2312" w:cs="Times New Roman"/>
                <w:color w:val="auto"/>
                <w:sz w:val="28"/>
                <w:szCs w:val="28"/>
              </w:rPr>
            </w:pPr>
          </w:p>
          <w:p>
            <w:pPr>
              <w:spacing w:after="156" w:afterLines="50" w:line="400" w:lineRule="exact"/>
              <w:ind w:right="1191"/>
              <w:jc w:val="righ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（单位盖章）</w:t>
            </w:r>
          </w:p>
          <w:p>
            <w:pPr>
              <w:spacing w:after="156" w:afterLines="50" w:line="400" w:lineRule="exact"/>
              <w:ind w:firstLine="3920" w:firstLineChars="1400"/>
              <w:rPr>
                <w:rFonts w:hint="eastAsia" w:eastAsia="方正仿宋_GBK"/>
                <w:szCs w:val="21"/>
              </w:rPr>
            </w:pPr>
            <w:r>
              <w:rPr>
                <w:rFonts w:hint="default" w:ascii="Times New Roman" w:hAnsi="Times New Roman" w:eastAsia="仿宋_GB2312" w:cs="Times New Roman"/>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spacing w:line="570" w:lineRule="exact"/>
              <w:jc w:val="center"/>
              <w:rPr>
                <w:rFonts w:hint="eastAsia" w:ascii="Times New Roman" w:hAnsi="Times New Roman" w:eastAsia="黑体" w:cs="Times New Roman"/>
                <w:color w:val="auto"/>
                <w:lang w:eastAsia="zh-CN"/>
              </w:rPr>
            </w:pPr>
            <w:r>
              <w:rPr>
                <w:rFonts w:hint="eastAsia" w:ascii="Times New Roman" w:hAnsi="Times New Roman" w:eastAsia="黑体" w:cs="Times New Roman"/>
                <w:color w:val="auto"/>
                <w:lang w:eastAsia="zh-CN"/>
              </w:rPr>
              <w:t>财政部门审核</w:t>
            </w:r>
            <w:r>
              <w:rPr>
                <w:rFonts w:hint="default" w:ascii="Times New Roman" w:hAnsi="Times New Roman" w:eastAsia="黑体" w:cs="Times New Roman"/>
                <w:color w:val="auto"/>
              </w:rPr>
              <w:t>意见</w:t>
            </w:r>
          </w:p>
        </w:tc>
        <w:tc>
          <w:tcPr>
            <w:tcW w:w="7279" w:type="dxa"/>
            <w:gridSpan w:val="5"/>
            <w:tcBorders>
              <w:top w:val="single" w:color="auto" w:sz="4" w:space="0"/>
              <w:left w:val="single" w:color="auto" w:sz="4" w:space="0"/>
              <w:bottom w:val="single" w:color="auto" w:sz="4" w:space="0"/>
              <w:right w:val="single" w:color="auto" w:sz="4" w:space="0"/>
            </w:tcBorders>
            <w:noWrap w:val="0"/>
            <w:vAlign w:val="top"/>
          </w:tcPr>
          <w:p>
            <w:pPr>
              <w:spacing w:after="156" w:afterLines="50" w:line="400" w:lineRule="exact"/>
              <w:ind w:right="1191"/>
              <w:jc w:val="both"/>
              <w:rPr>
                <w:rFonts w:hint="default" w:ascii="Times New Roman" w:hAnsi="Times New Roman" w:eastAsia="仿宋_GB2312" w:cs="Times New Roman"/>
                <w:color w:val="auto"/>
                <w:sz w:val="28"/>
                <w:szCs w:val="28"/>
                <w:lang w:val="en-US" w:eastAsia="zh-CN"/>
              </w:rPr>
            </w:pPr>
          </w:p>
          <w:p>
            <w:pPr>
              <w:spacing w:after="156" w:afterLines="50" w:line="400" w:lineRule="exact"/>
              <w:ind w:right="1191"/>
              <w:jc w:val="right"/>
              <w:rPr>
                <w:rFonts w:hint="default" w:ascii="Times New Roman" w:hAnsi="Times New Roman" w:eastAsia="仿宋_GB2312" w:cs="Times New Roman"/>
                <w:color w:val="auto"/>
                <w:sz w:val="28"/>
                <w:szCs w:val="28"/>
                <w:lang w:val="en-US" w:eastAsia="zh-CN"/>
              </w:rPr>
            </w:pPr>
          </w:p>
          <w:p>
            <w:pPr>
              <w:spacing w:after="156" w:afterLines="50" w:line="400" w:lineRule="exact"/>
              <w:ind w:right="1191"/>
              <w:jc w:val="right"/>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（单位盖章）</w:t>
            </w:r>
          </w:p>
          <w:p>
            <w:pPr>
              <w:spacing w:after="156" w:afterLines="50" w:line="400" w:lineRule="exact"/>
              <w:ind w:right="1191"/>
              <w:jc w:val="center"/>
              <w:rPr>
                <w:rFonts w:hint="default"/>
              </w:rPr>
            </w:pP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val="en-US" w:eastAsia="zh-CN"/>
              </w:rPr>
              <w:t>年     月     日</w:t>
            </w:r>
          </w:p>
        </w:tc>
      </w:tr>
    </w:tbl>
    <w:p>
      <w:pPr>
        <w:pStyle w:val="7"/>
        <w:rPr>
          <w:rFonts w:hint="eastAsia" w:ascii="黑体" w:hAnsi="黑体" w:eastAsia="黑体" w:cs="黑体"/>
          <w:color w:val="auto"/>
          <w:sz w:val="32"/>
          <w:szCs w:val="32"/>
          <w:highlight w:val="none"/>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textAlignment w:val="auto"/>
        <w:rPr>
          <w:rFonts w:hint="eastAsia" w:ascii="黑体" w:hAnsi="黑体" w:eastAsia="黑体" w:cs="黑体"/>
          <w:color w:val="auto"/>
          <w:sz w:val="32"/>
          <w:szCs w:val="32"/>
          <w:highlight w:val="none"/>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textAlignment w:val="auto"/>
        <w:rPr>
          <w:rFonts w:hint="eastAsia" w:ascii="黑体" w:hAnsi="黑体" w:eastAsia="黑体" w:cs="黑体"/>
          <w:color w:val="auto"/>
          <w:sz w:val="32"/>
          <w:szCs w:val="32"/>
          <w:highlight w:val="none"/>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textAlignment w:val="auto"/>
        <w:rPr>
          <w:rFonts w:hint="eastAsia" w:ascii="黑体" w:hAnsi="黑体" w:eastAsia="黑体" w:cs="黑体"/>
          <w:color w:val="auto"/>
          <w:sz w:val="32"/>
          <w:szCs w:val="32"/>
          <w:highlight w:val="none"/>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textAlignment w:val="auto"/>
        <w:rPr>
          <w:rFonts w:hint="eastAsia" w:ascii="黑体" w:hAnsi="黑体" w:eastAsia="黑体" w:cs="黑体"/>
          <w:sz w:val="32"/>
          <w:szCs w:val="32"/>
          <w:lang w:val="en-US"/>
        </w:rPr>
      </w:pPr>
      <w:r>
        <w:rPr>
          <w:rFonts w:hint="eastAsia" w:ascii="黑体" w:hAnsi="黑体" w:eastAsia="黑体" w:cs="黑体"/>
          <w:b w:val="0"/>
          <w:bCs w:val="0"/>
          <w:kern w:val="2"/>
          <w:sz w:val="32"/>
          <w:szCs w:val="32"/>
          <w:lang w:val="en-US" w:eastAsia="zh-CN" w:bidi="ar-SA"/>
        </w:rPr>
        <w:t>五、支持进出口企业加快发展</w:t>
      </w:r>
    </w:p>
    <w:p>
      <w:pPr>
        <w:pStyle w:val="16"/>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b/>
          <w:spacing w:val="0"/>
          <w:w w:val="100"/>
          <w:sz w:val="32"/>
          <w:szCs w:val="32"/>
          <w:highlight w:val="none"/>
        </w:rPr>
      </w:pPr>
      <w:r>
        <w:rPr>
          <w:rFonts w:hint="eastAsia" w:ascii="方正仿宋_GB2312" w:hAnsi="方正仿宋_GB2312" w:eastAsia="方正仿宋_GB2312" w:cs="方正仿宋_GB2312"/>
          <w:b/>
          <w:spacing w:val="0"/>
          <w:w w:val="100"/>
          <w:sz w:val="32"/>
          <w:szCs w:val="32"/>
          <w:highlight w:val="none"/>
        </w:rPr>
        <w:t>政策原文</w:t>
      </w:r>
    </w:p>
    <w:p>
      <w:pPr>
        <w:keepNext w:val="0"/>
        <w:keepLines w:val="0"/>
        <w:pageBreakBefore w:val="0"/>
        <w:kinsoku/>
        <w:wordWrap/>
        <w:overflowPunct/>
        <w:topLinePunct w:val="0"/>
        <w:autoSpaceDE/>
        <w:autoSpaceDN/>
        <w:bidi w:val="0"/>
        <w:adjustRightInd w:val="0"/>
        <w:snapToGrid w:val="0"/>
        <w:spacing w:line="570" w:lineRule="exact"/>
        <w:ind w:firstLine="640" w:firstLineChars="200"/>
        <w:rPr>
          <w:rStyle w:val="13"/>
          <w:rFonts w:hint="eastAsia" w:ascii="仿宋_GB2312" w:hAnsi="仿宋_GB2312" w:eastAsia="仿宋_GB2312" w:cs="仿宋_GB2312"/>
          <w:b w:val="0"/>
          <w:color w:val="auto"/>
          <w:sz w:val="32"/>
          <w:szCs w:val="32"/>
        </w:rPr>
      </w:pPr>
      <w:r>
        <w:rPr>
          <w:rStyle w:val="13"/>
          <w:rFonts w:hint="eastAsia" w:ascii="仿宋_GB2312" w:hAnsi="仿宋_GB2312" w:eastAsia="仿宋_GB2312" w:cs="仿宋_GB2312"/>
          <w:b w:val="0"/>
          <w:color w:val="auto"/>
          <w:sz w:val="32"/>
          <w:szCs w:val="32"/>
          <w:lang w:val="en-US" w:eastAsia="zh-CN"/>
        </w:rPr>
        <w:t xml:space="preserve">支持进出口企业加快发展。鼓励存量企业扩大进出口规模，对2022年实现进出口500万元（含）-2000万元（不含）且同比增长25%（含）以上的企业，给予最高不超过5万元的奖励；对2022年实现进出口2000万元（含）-5000万元（不含）且同比增长20%（含）以上的企业，给予最高不超过15万元的奖励；对2022年实现进出口5000万元（含）-1亿元（不含）且同比增长15%（含）以上的企业，给予最高不超过25万元的奖励；对2022年实现进出口1亿元（含）以上且同比增长12%（含）以上的企业，给予最高不超过50万元的奖励。 </w:t>
      </w:r>
      <w:r>
        <w:rPr>
          <w:rStyle w:val="13"/>
          <w:rFonts w:hint="eastAsia" w:ascii="仿宋_GB2312" w:hAnsi="仿宋_GB2312" w:eastAsia="仿宋_GB2312" w:cs="仿宋_GB2312"/>
          <w:b w:val="0"/>
          <w:color w:val="auto"/>
          <w:sz w:val="32"/>
          <w:szCs w:val="32"/>
        </w:rPr>
        <w:t xml:space="preserve"> </w:t>
      </w:r>
    </w:p>
    <w:p>
      <w:pPr>
        <w:pStyle w:val="4"/>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0" w:leftChars="0" w:right="0" w:firstLine="660" w:firstLineChars="0"/>
        <w:jc w:val="left"/>
        <w:textAlignment w:val="auto"/>
        <w:rPr>
          <w:rFonts w:hint="eastAsia" w:ascii="方正仿宋_GB2312" w:hAnsi="方正仿宋_GB2312" w:eastAsia="方正仿宋_GB2312" w:cs="方正仿宋_GB2312"/>
          <w:spacing w:val="0"/>
          <w:w w:val="100"/>
          <w:sz w:val="32"/>
          <w:szCs w:val="32"/>
          <w:highlight w:val="none"/>
        </w:rPr>
      </w:pPr>
      <w:r>
        <w:rPr>
          <w:rFonts w:hint="eastAsia" w:ascii="方正仿宋_GB2312" w:hAnsi="方正仿宋_GB2312" w:eastAsia="方正仿宋_GB2312" w:cs="方正仿宋_GB2312"/>
          <w:spacing w:val="0"/>
          <w:w w:val="100"/>
          <w:sz w:val="32"/>
          <w:szCs w:val="32"/>
          <w:highlight w:val="none"/>
        </w:rPr>
        <w:t>申报条件</w:t>
      </w:r>
    </w:p>
    <w:p>
      <w:pPr>
        <w:keepNext w:val="0"/>
        <w:keepLines w:val="0"/>
        <w:pageBreakBefore w:val="0"/>
        <w:kinsoku/>
        <w:wordWrap/>
        <w:overflowPunct/>
        <w:topLinePunct w:val="0"/>
        <w:autoSpaceDE/>
        <w:autoSpaceDN/>
        <w:bidi w:val="0"/>
        <w:adjustRightInd w:val="0"/>
        <w:snapToGrid w:val="0"/>
        <w:spacing w:line="570" w:lineRule="exact"/>
        <w:ind w:firstLine="640" w:firstLineChars="200"/>
        <w:rPr>
          <w:rStyle w:val="13"/>
          <w:rFonts w:hint="eastAsia" w:ascii="仿宋_GB2312" w:hAnsi="仿宋_GB2312" w:eastAsia="仿宋_GB2312" w:cs="仿宋_GB2312"/>
          <w:b w:val="0"/>
          <w:color w:val="auto"/>
          <w:sz w:val="32"/>
          <w:szCs w:val="32"/>
        </w:rPr>
      </w:pPr>
      <w:r>
        <w:rPr>
          <w:rStyle w:val="13"/>
          <w:rFonts w:hint="eastAsia" w:ascii="仿宋_GB2312" w:hAnsi="仿宋_GB2312" w:eastAsia="仿宋_GB2312" w:cs="仿宋_GB2312"/>
          <w:b w:val="0"/>
          <w:color w:val="auto"/>
          <w:sz w:val="32"/>
          <w:szCs w:val="32"/>
          <w:lang w:val="en-US"/>
        </w:rPr>
        <w:t>1.</w:t>
      </w:r>
      <w:r>
        <w:rPr>
          <w:rStyle w:val="13"/>
          <w:rFonts w:hint="eastAsia" w:ascii="仿宋_GB2312" w:hAnsi="仿宋_GB2312" w:eastAsia="仿宋_GB2312" w:cs="仿宋_GB2312"/>
          <w:b w:val="0"/>
          <w:color w:val="auto"/>
          <w:sz w:val="32"/>
          <w:szCs w:val="32"/>
        </w:rPr>
        <w:t>在</w:t>
      </w:r>
      <w:r>
        <w:rPr>
          <w:rStyle w:val="13"/>
          <w:rFonts w:hint="eastAsia" w:ascii="仿宋_GB2312" w:hAnsi="仿宋_GB2312" w:eastAsia="仿宋_GB2312" w:cs="仿宋_GB2312"/>
          <w:b w:val="0"/>
          <w:color w:val="auto"/>
          <w:sz w:val="32"/>
          <w:szCs w:val="32"/>
          <w:lang w:val="en-US"/>
        </w:rPr>
        <w:t>彭州市</w:t>
      </w:r>
      <w:r>
        <w:rPr>
          <w:rStyle w:val="13"/>
          <w:rFonts w:hint="eastAsia" w:ascii="仿宋_GB2312" w:hAnsi="仿宋_GB2312" w:eastAsia="仿宋_GB2312" w:cs="仿宋_GB2312"/>
          <w:b w:val="0"/>
          <w:color w:val="auto"/>
          <w:sz w:val="32"/>
          <w:szCs w:val="32"/>
        </w:rPr>
        <w:t>注册登记且税收解缴关系在</w:t>
      </w:r>
      <w:r>
        <w:rPr>
          <w:rStyle w:val="13"/>
          <w:rFonts w:hint="eastAsia" w:ascii="仿宋_GB2312" w:hAnsi="仿宋_GB2312" w:eastAsia="仿宋_GB2312" w:cs="仿宋_GB2312"/>
          <w:b w:val="0"/>
          <w:color w:val="auto"/>
          <w:sz w:val="32"/>
          <w:szCs w:val="32"/>
          <w:lang w:val="en-US"/>
        </w:rPr>
        <w:t>彭州市</w:t>
      </w:r>
      <w:r>
        <w:rPr>
          <w:rStyle w:val="13"/>
          <w:rFonts w:hint="eastAsia" w:ascii="仿宋_GB2312" w:hAnsi="仿宋_GB2312" w:eastAsia="仿宋_GB2312" w:cs="仿宋_GB2312"/>
          <w:b w:val="0"/>
          <w:color w:val="auto"/>
          <w:sz w:val="32"/>
          <w:szCs w:val="32"/>
        </w:rPr>
        <w:t>并开展外贸进出口业务的独立核算企业。</w:t>
      </w:r>
    </w:p>
    <w:p>
      <w:pPr>
        <w:keepNext w:val="0"/>
        <w:keepLines w:val="0"/>
        <w:pageBreakBefore w:val="0"/>
        <w:kinsoku/>
        <w:wordWrap/>
        <w:overflowPunct/>
        <w:topLinePunct w:val="0"/>
        <w:autoSpaceDE/>
        <w:autoSpaceDN/>
        <w:bidi w:val="0"/>
        <w:adjustRightInd w:val="0"/>
        <w:snapToGrid w:val="0"/>
        <w:spacing w:line="570" w:lineRule="exact"/>
        <w:ind w:firstLine="640" w:firstLineChars="200"/>
        <w:rPr>
          <w:rStyle w:val="13"/>
          <w:rFonts w:hint="eastAsia" w:ascii="仿宋_GB2312" w:hAnsi="仿宋_GB2312" w:eastAsia="仿宋_GB2312" w:cs="仿宋_GB2312"/>
          <w:b w:val="0"/>
          <w:color w:val="auto"/>
          <w:sz w:val="32"/>
          <w:szCs w:val="32"/>
        </w:rPr>
      </w:pPr>
      <w:r>
        <w:rPr>
          <w:rStyle w:val="13"/>
          <w:rFonts w:hint="eastAsia" w:ascii="仿宋_GB2312" w:hAnsi="仿宋_GB2312" w:eastAsia="仿宋_GB2312" w:cs="仿宋_GB2312"/>
          <w:b w:val="0"/>
          <w:color w:val="auto"/>
          <w:sz w:val="32"/>
          <w:szCs w:val="32"/>
          <w:lang w:val="en-US"/>
        </w:rPr>
        <w:t>2.</w:t>
      </w:r>
      <w:r>
        <w:rPr>
          <w:rStyle w:val="13"/>
          <w:rFonts w:hint="eastAsia" w:ascii="仿宋_GB2312" w:hAnsi="仿宋_GB2312" w:eastAsia="仿宋_GB2312" w:cs="仿宋_GB2312"/>
          <w:b w:val="0"/>
          <w:color w:val="auto"/>
          <w:sz w:val="32"/>
          <w:szCs w:val="32"/>
        </w:rPr>
        <w:t>项目申请单位海关数据关系需纳入</w:t>
      </w:r>
      <w:r>
        <w:rPr>
          <w:rStyle w:val="13"/>
          <w:rFonts w:hint="eastAsia" w:ascii="仿宋_GB2312" w:hAnsi="仿宋_GB2312" w:eastAsia="仿宋_GB2312" w:cs="仿宋_GB2312"/>
          <w:b w:val="0"/>
          <w:color w:val="auto"/>
          <w:sz w:val="32"/>
          <w:szCs w:val="32"/>
          <w:lang w:val="en-US"/>
        </w:rPr>
        <w:t>彭州市</w:t>
      </w:r>
      <w:r>
        <w:rPr>
          <w:rStyle w:val="13"/>
          <w:rFonts w:hint="eastAsia" w:ascii="仿宋_GB2312" w:hAnsi="仿宋_GB2312" w:eastAsia="仿宋_GB2312" w:cs="仿宋_GB2312"/>
          <w:b w:val="0"/>
          <w:color w:val="auto"/>
          <w:sz w:val="32"/>
          <w:szCs w:val="32"/>
        </w:rPr>
        <w:t>统计，并具备独立法人资格。</w:t>
      </w:r>
    </w:p>
    <w:p>
      <w:pPr>
        <w:keepNext w:val="0"/>
        <w:keepLines w:val="0"/>
        <w:pageBreakBefore w:val="0"/>
        <w:kinsoku/>
        <w:wordWrap/>
        <w:overflowPunct/>
        <w:topLinePunct w:val="0"/>
        <w:autoSpaceDE/>
        <w:autoSpaceDN/>
        <w:bidi w:val="0"/>
        <w:adjustRightInd w:val="0"/>
        <w:snapToGrid w:val="0"/>
        <w:spacing w:line="570" w:lineRule="exact"/>
        <w:ind w:firstLine="640" w:firstLineChars="200"/>
        <w:rPr>
          <w:rStyle w:val="13"/>
          <w:rFonts w:hint="eastAsia" w:ascii="仿宋_GB2312" w:hAnsi="仿宋_GB2312" w:eastAsia="仿宋_GB2312" w:cs="仿宋_GB2312"/>
          <w:b w:val="0"/>
          <w:color w:val="auto"/>
          <w:sz w:val="32"/>
          <w:szCs w:val="32"/>
        </w:rPr>
      </w:pPr>
      <w:r>
        <w:rPr>
          <w:rStyle w:val="13"/>
          <w:rFonts w:hint="eastAsia" w:ascii="仿宋_GB2312" w:hAnsi="仿宋_GB2312" w:eastAsia="仿宋_GB2312" w:cs="仿宋_GB2312"/>
          <w:b w:val="0"/>
          <w:color w:val="auto"/>
          <w:sz w:val="32"/>
          <w:szCs w:val="32"/>
          <w:lang w:val="en-US"/>
        </w:rPr>
        <w:t>3.</w:t>
      </w:r>
      <w:r>
        <w:rPr>
          <w:rStyle w:val="13"/>
          <w:rFonts w:hint="eastAsia" w:ascii="仿宋_GB2312" w:hAnsi="仿宋_GB2312" w:eastAsia="仿宋_GB2312" w:cs="仿宋_GB2312"/>
          <w:b w:val="0"/>
          <w:color w:val="auto"/>
          <w:sz w:val="32"/>
          <w:szCs w:val="32"/>
        </w:rPr>
        <w:t>使用方向在境外开展业务、成都海关统计</w:t>
      </w:r>
      <w:r>
        <w:rPr>
          <w:rStyle w:val="13"/>
          <w:rFonts w:hint="eastAsia" w:ascii="仿宋_GB2312" w:hAnsi="仿宋_GB2312" w:eastAsia="仿宋_GB2312" w:cs="仿宋_GB2312"/>
          <w:b w:val="0"/>
          <w:color w:val="auto"/>
          <w:sz w:val="32"/>
          <w:szCs w:val="32"/>
          <w:lang w:val="en-US"/>
        </w:rPr>
        <w:t>2022</w:t>
      </w:r>
      <w:r>
        <w:rPr>
          <w:rStyle w:val="13"/>
          <w:rFonts w:hint="eastAsia" w:ascii="仿宋_GB2312" w:hAnsi="仿宋_GB2312" w:eastAsia="仿宋_GB2312" w:cs="仿宋_GB2312"/>
          <w:b w:val="0"/>
          <w:color w:val="auto"/>
          <w:sz w:val="32"/>
          <w:szCs w:val="32"/>
        </w:rPr>
        <w:t>年度进出口额</w:t>
      </w:r>
      <w:r>
        <w:rPr>
          <w:rStyle w:val="13"/>
          <w:rFonts w:hint="eastAsia" w:ascii="仿宋_GB2312" w:hAnsi="仿宋_GB2312" w:eastAsia="仿宋_GB2312" w:cs="仿宋_GB2312"/>
          <w:b w:val="0"/>
          <w:color w:val="auto"/>
          <w:sz w:val="32"/>
          <w:szCs w:val="32"/>
          <w:lang w:val="en-US"/>
        </w:rPr>
        <w:t>同比增长</w:t>
      </w:r>
      <w:r>
        <w:rPr>
          <w:rStyle w:val="13"/>
          <w:rFonts w:hint="eastAsia" w:ascii="仿宋_GB2312" w:hAnsi="仿宋_GB2312" w:eastAsia="仿宋_GB2312" w:cs="仿宋_GB2312"/>
          <w:b w:val="0"/>
          <w:color w:val="auto"/>
          <w:sz w:val="32"/>
          <w:szCs w:val="32"/>
        </w:rPr>
        <w:t>的</w:t>
      </w:r>
      <w:r>
        <w:rPr>
          <w:rStyle w:val="13"/>
          <w:rFonts w:hint="eastAsia" w:ascii="仿宋_GB2312" w:hAnsi="仿宋_GB2312" w:eastAsia="仿宋_GB2312" w:cs="仿宋_GB2312"/>
          <w:b w:val="0"/>
          <w:color w:val="auto"/>
          <w:sz w:val="32"/>
          <w:szCs w:val="32"/>
          <w:lang w:val="en-US" w:eastAsia="zh-CN"/>
        </w:rPr>
        <w:t>存量实绩</w:t>
      </w:r>
      <w:r>
        <w:rPr>
          <w:rStyle w:val="13"/>
          <w:rFonts w:hint="eastAsia" w:ascii="仿宋_GB2312" w:hAnsi="仿宋_GB2312" w:eastAsia="仿宋_GB2312" w:cs="仿宋_GB2312"/>
          <w:b w:val="0"/>
          <w:color w:val="auto"/>
          <w:sz w:val="32"/>
          <w:szCs w:val="32"/>
        </w:rPr>
        <w:t>企业。</w:t>
      </w:r>
    </w:p>
    <w:p>
      <w:pPr>
        <w:keepNext w:val="0"/>
        <w:keepLines w:val="0"/>
        <w:pageBreakBefore w:val="0"/>
        <w:kinsoku/>
        <w:wordWrap/>
        <w:overflowPunct/>
        <w:topLinePunct w:val="0"/>
        <w:autoSpaceDE/>
        <w:autoSpaceDN/>
        <w:bidi w:val="0"/>
        <w:adjustRightInd w:val="0"/>
        <w:snapToGrid w:val="0"/>
        <w:spacing w:line="570" w:lineRule="exact"/>
        <w:ind w:firstLine="640" w:firstLineChars="200"/>
        <w:rPr>
          <w:rFonts w:hint="eastAsia" w:ascii="仿宋_GB2312" w:hAnsi="仿宋_GB2312" w:eastAsia="仿宋_GB2312" w:cs="仿宋_GB2312"/>
          <w:sz w:val="32"/>
          <w:szCs w:val="32"/>
          <w:lang w:val="en-US" w:eastAsia="zh-CN"/>
        </w:rPr>
      </w:pPr>
      <w:r>
        <w:rPr>
          <w:rStyle w:val="13"/>
          <w:rFonts w:hint="eastAsia" w:ascii="仿宋_GB2312" w:hAnsi="仿宋_GB2312" w:eastAsia="仿宋_GB2312" w:cs="仿宋_GB2312"/>
          <w:b w:val="0"/>
          <w:color w:val="auto"/>
          <w:sz w:val="32"/>
          <w:szCs w:val="32"/>
          <w:lang w:val="en-US"/>
        </w:rPr>
        <w:t>4.</w:t>
      </w:r>
      <w:r>
        <w:rPr>
          <w:rStyle w:val="13"/>
          <w:rFonts w:hint="eastAsia" w:ascii="仿宋_GB2312" w:hAnsi="仿宋_GB2312" w:eastAsia="仿宋_GB2312" w:cs="仿宋_GB2312"/>
          <w:b w:val="0"/>
          <w:color w:val="auto"/>
          <w:sz w:val="32"/>
          <w:szCs w:val="32"/>
        </w:rPr>
        <w:t>项目发生时间在202</w:t>
      </w:r>
      <w:r>
        <w:rPr>
          <w:rStyle w:val="13"/>
          <w:rFonts w:hint="eastAsia" w:ascii="仿宋_GB2312" w:hAnsi="仿宋_GB2312" w:eastAsia="仿宋_GB2312" w:cs="仿宋_GB2312"/>
          <w:b w:val="0"/>
          <w:color w:val="auto"/>
          <w:sz w:val="32"/>
          <w:szCs w:val="32"/>
          <w:lang w:val="en-US"/>
        </w:rPr>
        <w:t>2</w:t>
      </w:r>
      <w:r>
        <w:rPr>
          <w:rStyle w:val="13"/>
          <w:rFonts w:hint="eastAsia" w:ascii="仿宋_GB2312" w:hAnsi="仿宋_GB2312" w:eastAsia="仿宋_GB2312" w:cs="仿宋_GB2312"/>
          <w:b w:val="0"/>
          <w:color w:val="auto"/>
          <w:sz w:val="32"/>
          <w:szCs w:val="32"/>
        </w:rPr>
        <w:t>年1月1日至2022年</w:t>
      </w:r>
      <w:r>
        <w:rPr>
          <w:rStyle w:val="13"/>
          <w:rFonts w:hint="eastAsia" w:ascii="仿宋_GB2312" w:hAnsi="仿宋_GB2312" w:eastAsia="仿宋_GB2312" w:cs="仿宋_GB2312"/>
          <w:b w:val="0"/>
          <w:color w:val="auto"/>
          <w:sz w:val="32"/>
          <w:szCs w:val="32"/>
          <w:lang w:val="en-US"/>
        </w:rPr>
        <w:t>12</w:t>
      </w:r>
      <w:r>
        <w:rPr>
          <w:rStyle w:val="13"/>
          <w:rFonts w:hint="eastAsia" w:ascii="仿宋_GB2312" w:hAnsi="仿宋_GB2312" w:eastAsia="仿宋_GB2312" w:cs="仿宋_GB2312"/>
          <w:b w:val="0"/>
          <w:color w:val="auto"/>
          <w:sz w:val="32"/>
          <w:szCs w:val="32"/>
        </w:rPr>
        <w:t>月31日之间。</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Style w:val="13"/>
          <w:rFonts w:hint="eastAsia" w:ascii="仿宋_GB2312" w:hAnsi="仿宋_GB2312" w:eastAsia="仿宋_GB2312" w:cs="仿宋_GB2312"/>
          <w:b w:val="0"/>
          <w:color w:val="auto"/>
          <w:sz w:val="32"/>
          <w:szCs w:val="32"/>
          <w:lang w:val="en-US"/>
        </w:rPr>
        <w:t>5.</w:t>
      </w:r>
      <w:r>
        <w:rPr>
          <w:rFonts w:hint="eastAsia" w:ascii="仿宋_GB2312" w:hAnsi="仿宋_GB2312" w:eastAsia="仿宋_GB2312" w:cs="仿宋_GB2312"/>
          <w:sz w:val="32"/>
          <w:szCs w:val="32"/>
          <w:lang w:val="en-US" w:eastAsia="zh-CN"/>
        </w:rPr>
        <w:t>拟申报奖励的企业须是在申报年度内外贸进出口额满足以下条件中其一即可：</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度</w:t>
      </w:r>
      <w:r>
        <w:rPr>
          <w:rFonts w:hint="eastAsia" w:ascii="仿宋_GB2312" w:hAnsi="仿宋_GB2312" w:eastAsia="仿宋_GB2312" w:cs="仿宋_GB2312"/>
          <w:color w:val="000000" w:themeColor="text1"/>
          <w:sz w:val="32"/>
          <w:szCs w:val="32"/>
          <w:highlight w:val="none"/>
          <w14:textFill>
            <w14:solidFill>
              <w14:schemeClr w14:val="tx1"/>
            </w14:solidFill>
          </w14:textFill>
        </w:rPr>
        <w:t>进出口</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500万元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（含）</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2000万元，且达到增长2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%（含）以上的企业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度</w:t>
      </w:r>
      <w:r>
        <w:rPr>
          <w:rFonts w:hint="eastAsia" w:ascii="仿宋_GB2312" w:hAnsi="仿宋_GB2312" w:eastAsia="仿宋_GB2312" w:cs="仿宋_GB2312"/>
          <w:color w:val="000000" w:themeColor="text1"/>
          <w:sz w:val="32"/>
          <w:szCs w:val="32"/>
          <w:highlight w:val="none"/>
          <w14:textFill>
            <w14:solidFill>
              <w14:schemeClr w14:val="tx1"/>
            </w14:solidFill>
          </w14:textFill>
        </w:rPr>
        <w:t>进出口2000万元（含）</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5000万元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且达到增长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highlight w:val="none"/>
          <w14:textFill>
            <w14:solidFill>
              <w14:schemeClr w14:val="tx1"/>
            </w14:solidFill>
          </w14:textFill>
        </w:rPr>
        <w:t>%（含）的企业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度</w:t>
      </w:r>
      <w:r>
        <w:rPr>
          <w:rFonts w:hint="eastAsia" w:ascii="仿宋_GB2312" w:hAnsi="仿宋_GB2312" w:eastAsia="仿宋_GB2312" w:cs="仿宋_GB2312"/>
          <w:color w:val="000000" w:themeColor="text1"/>
          <w:sz w:val="32"/>
          <w:szCs w:val="32"/>
          <w:highlight w:val="none"/>
          <w14:textFill>
            <w14:solidFill>
              <w14:schemeClr w14:val="tx1"/>
            </w14:solidFill>
          </w14:textFill>
        </w:rPr>
        <w:t>进出口5000万元（含）</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1亿元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且达到增长1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%（含）的企业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度</w:t>
      </w:r>
      <w:r>
        <w:rPr>
          <w:rFonts w:hint="eastAsia" w:ascii="仿宋_GB2312" w:hAnsi="仿宋_GB2312" w:eastAsia="仿宋_GB2312" w:cs="仿宋_GB2312"/>
          <w:color w:val="000000" w:themeColor="text1"/>
          <w:sz w:val="32"/>
          <w:szCs w:val="32"/>
          <w:highlight w:val="none"/>
          <w14:textFill>
            <w14:solidFill>
              <w14:schemeClr w14:val="tx1"/>
            </w14:solidFill>
          </w14:textFill>
        </w:rPr>
        <w:t>进出口1亿元（含）以上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且达到增长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highlight w:val="none"/>
          <w14:textFill>
            <w14:solidFill>
              <w14:schemeClr w14:val="tx1"/>
            </w14:solidFill>
          </w14:textFill>
        </w:rPr>
        <w:t>%（含）的企业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4"/>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982" w:leftChars="0" w:right="0" w:hanging="322" w:firstLineChars="0"/>
        <w:jc w:val="left"/>
        <w:textAlignment w:val="auto"/>
        <w:rPr>
          <w:rFonts w:hint="eastAsia" w:ascii="方正仿宋_GB2312" w:hAnsi="方正仿宋_GB2312" w:eastAsia="方正仿宋_GB2312" w:cs="方正仿宋_GB2312"/>
          <w:spacing w:val="0"/>
          <w:w w:val="100"/>
          <w:sz w:val="32"/>
          <w:szCs w:val="32"/>
          <w:highlight w:val="none"/>
        </w:rPr>
      </w:pPr>
      <w:r>
        <w:rPr>
          <w:rFonts w:hint="eastAsia" w:ascii="方正仿宋_GB2312" w:hAnsi="方正仿宋_GB2312" w:eastAsia="方正仿宋_GB2312" w:cs="方正仿宋_GB2312"/>
          <w:spacing w:val="0"/>
          <w:w w:val="100"/>
          <w:sz w:val="32"/>
          <w:szCs w:val="32"/>
          <w:highlight w:val="none"/>
        </w:rPr>
        <w:t>奖励标准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C00000"/>
          <w:kern w:val="2"/>
          <w:sz w:val="32"/>
          <w:szCs w:val="32"/>
          <w:lang w:val="en-US" w:eastAsia="zh-CN" w:bidi="ar-SA"/>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对实现年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度</w:t>
      </w:r>
      <w:r>
        <w:rPr>
          <w:rFonts w:hint="eastAsia" w:ascii="仿宋_GB2312" w:hAnsi="仿宋_GB2312" w:eastAsia="仿宋_GB2312" w:cs="仿宋_GB2312"/>
          <w:color w:val="000000" w:themeColor="text1"/>
          <w:sz w:val="32"/>
          <w:szCs w:val="32"/>
          <w:highlight w:val="none"/>
          <w14:textFill>
            <w14:solidFill>
              <w14:schemeClr w14:val="tx1"/>
            </w14:solidFill>
          </w14:textFill>
        </w:rPr>
        <w:t>外贸进出口</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500万元（含）-</w:t>
      </w:r>
      <w:r>
        <w:rPr>
          <w:rFonts w:hint="eastAsia" w:ascii="仿宋_GB2312" w:hAnsi="仿宋_GB2312" w:eastAsia="仿宋_GB2312" w:cs="仿宋_GB2312"/>
          <w:color w:val="000000" w:themeColor="text1"/>
          <w:sz w:val="32"/>
          <w:szCs w:val="32"/>
          <w:highlight w:val="none"/>
          <w14:textFill>
            <w14:solidFill>
              <w14:schemeClr w14:val="tx1"/>
            </w14:solidFill>
          </w14:textFill>
        </w:rPr>
        <w:t>2000万元，且达到增长2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%（含）以上的企业，给予最高不超过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万元的奖励；对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实现</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度</w:t>
      </w:r>
      <w:r>
        <w:rPr>
          <w:rFonts w:hint="eastAsia" w:ascii="仿宋_GB2312" w:hAnsi="仿宋_GB2312" w:eastAsia="仿宋_GB2312" w:cs="仿宋_GB2312"/>
          <w:color w:val="000000" w:themeColor="text1"/>
          <w:sz w:val="32"/>
          <w:szCs w:val="32"/>
          <w:highlight w:val="none"/>
          <w14:textFill>
            <w14:solidFill>
              <w14:schemeClr w14:val="tx1"/>
            </w14:solidFill>
          </w14:textFill>
        </w:rPr>
        <w:t>进出口2000万元（含）</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5000万元且达到增长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highlight w:val="none"/>
          <w14:textFill>
            <w14:solidFill>
              <w14:schemeClr w14:val="tx1"/>
            </w14:solidFill>
          </w14:textFill>
        </w:rPr>
        <w:t>%（含）的企业，给予最高不超过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万元的奖励；对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实现</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度</w:t>
      </w:r>
      <w:r>
        <w:rPr>
          <w:rFonts w:hint="eastAsia" w:ascii="仿宋_GB2312" w:hAnsi="仿宋_GB2312" w:eastAsia="仿宋_GB2312" w:cs="仿宋_GB2312"/>
          <w:color w:val="000000" w:themeColor="text1"/>
          <w:sz w:val="32"/>
          <w:szCs w:val="32"/>
          <w:highlight w:val="none"/>
          <w14:textFill>
            <w14:solidFill>
              <w14:schemeClr w14:val="tx1"/>
            </w14:solidFill>
          </w14:textFill>
        </w:rPr>
        <w:t>进出口5000万元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1亿元且达到增长1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%（含）的企业，给予最高不超过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25</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万元的奖励；对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实现</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度</w:t>
      </w:r>
      <w:r>
        <w:rPr>
          <w:rFonts w:hint="eastAsia" w:ascii="仿宋_GB2312" w:hAnsi="仿宋_GB2312" w:eastAsia="仿宋_GB2312" w:cs="仿宋_GB2312"/>
          <w:color w:val="000000" w:themeColor="text1"/>
          <w:sz w:val="32"/>
          <w:szCs w:val="32"/>
          <w:highlight w:val="none"/>
          <w14:textFill>
            <w14:solidFill>
              <w14:schemeClr w14:val="tx1"/>
            </w14:solidFill>
          </w14:textFill>
        </w:rPr>
        <w:t>进出口1亿元（含）以上且达到增长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highlight w:val="none"/>
          <w14:textFill>
            <w14:solidFill>
              <w14:schemeClr w14:val="tx1"/>
            </w14:solidFill>
          </w14:textFill>
        </w:rPr>
        <w:t>%（含）的企业，给予最高不超过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万元的奖励。</w:t>
      </w:r>
      <w:r>
        <w:rPr>
          <w:rFonts w:hint="eastAsia" w:ascii="仿宋_GB2312" w:hAnsi="仿宋_GB2312" w:eastAsia="仿宋_GB2312" w:cs="仿宋_GB2312"/>
          <w:color w:val="C00000"/>
          <w:kern w:val="2"/>
          <w:sz w:val="32"/>
          <w:szCs w:val="32"/>
          <w:lang w:val="en-US" w:eastAsia="zh-CN" w:bidi="ar-SA"/>
        </w:rPr>
        <w:t xml:space="preserve"> </w:t>
      </w:r>
      <w:r>
        <w:rPr>
          <w:rFonts w:hint="eastAsia" w:ascii="仿宋_GB2312" w:hAnsi="仿宋_GB2312" w:eastAsia="仿宋_GB2312" w:cs="仿宋_GB2312"/>
          <w:b/>
          <w:spacing w:val="0"/>
          <w:w w:val="100"/>
          <w:sz w:val="32"/>
          <w:szCs w:val="32"/>
          <w:highlight w:val="none"/>
        </w:rPr>
        <w:t xml:space="preserve"> </w:t>
      </w:r>
      <w:r>
        <w:rPr>
          <w:rFonts w:hint="eastAsia" w:ascii="仿宋_GB2312" w:hAnsi="仿宋_GB2312" w:eastAsia="仿宋_GB2312" w:cs="仿宋_GB2312"/>
          <w:color w:val="C00000"/>
          <w:kern w:val="2"/>
          <w:sz w:val="32"/>
          <w:szCs w:val="32"/>
          <w:lang w:val="en-US" w:eastAsia="zh-CN" w:bidi="ar-SA"/>
        </w:rPr>
        <w:t xml:space="preserve"> </w:t>
      </w:r>
    </w:p>
    <w:p>
      <w:pPr>
        <w:pStyle w:val="4"/>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982" w:leftChars="0" w:right="0" w:hanging="322" w:firstLineChars="0"/>
        <w:jc w:val="left"/>
        <w:textAlignment w:val="auto"/>
        <w:rPr>
          <w:rFonts w:hint="eastAsia" w:ascii="方正仿宋_GB2312" w:hAnsi="方正仿宋_GB2312" w:eastAsia="方正仿宋_GB2312" w:cs="方正仿宋_GB2312"/>
          <w:spacing w:val="0"/>
          <w:w w:val="100"/>
          <w:sz w:val="32"/>
          <w:szCs w:val="32"/>
          <w:highlight w:val="none"/>
        </w:rPr>
      </w:pPr>
      <w:r>
        <w:rPr>
          <w:rFonts w:hint="eastAsia" w:ascii="方正仿宋_GB2312" w:hAnsi="方正仿宋_GB2312" w:eastAsia="方正仿宋_GB2312" w:cs="方正仿宋_GB2312"/>
          <w:spacing w:val="0"/>
          <w:w w:val="100"/>
          <w:sz w:val="32"/>
          <w:szCs w:val="32"/>
          <w:highlight w:val="none"/>
        </w:rPr>
        <w:t>申报时间</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765"/>
        <w:textAlignment w:val="auto"/>
        <w:rPr>
          <w:rFonts w:hint="eastAsia" w:ascii="仿宋_GB2312" w:hAnsi="仿宋_GB2312" w:eastAsia="仿宋_GB2312" w:cs="仿宋_GB2312"/>
          <w:spacing w:val="0"/>
          <w:w w:val="100"/>
          <w:sz w:val="32"/>
          <w:szCs w:val="32"/>
          <w:highlight w:val="none"/>
        </w:rPr>
      </w:pPr>
      <w:r>
        <w:rPr>
          <w:rFonts w:hint="eastAsia" w:ascii="仿宋_GB2312" w:hAnsi="仿宋_GB2312" w:eastAsia="仿宋_GB2312" w:cs="仿宋_GB2312"/>
          <w:spacing w:val="0"/>
          <w:w w:val="100"/>
          <w:sz w:val="32"/>
          <w:szCs w:val="32"/>
          <w:highlight w:val="none"/>
          <w:lang w:val="en-US" w:eastAsia="zh-CN"/>
        </w:rPr>
        <w:t>2023</w:t>
      </w:r>
      <w:r>
        <w:rPr>
          <w:rFonts w:hint="eastAsia" w:ascii="仿宋_GB2312" w:hAnsi="仿宋_GB2312" w:eastAsia="仿宋_GB2312" w:cs="仿宋_GB2312"/>
          <w:spacing w:val="0"/>
          <w:w w:val="100"/>
          <w:sz w:val="32"/>
          <w:szCs w:val="32"/>
          <w:highlight w:val="none"/>
        </w:rPr>
        <w:t>年</w:t>
      </w:r>
      <w:r>
        <w:rPr>
          <w:rFonts w:hint="eastAsia" w:ascii="仿宋_GB2312" w:hAnsi="仿宋_GB2312" w:eastAsia="仿宋_GB2312" w:cs="仿宋_GB2312"/>
          <w:spacing w:val="0"/>
          <w:w w:val="100"/>
          <w:sz w:val="32"/>
          <w:szCs w:val="32"/>
          <w:highlight w:val="none"/>
          <w:lang w:val="en-US" w:eastAsia="zh-CN"/>
        </w:rPr>
        <w:t>3</w:t>
      </w:r>
      <w:r>
        <w:rPr>
          <w:rFonts w:hint="eastAsia" w:ascii="仿宋_GB2312" w:hAnsi="仿宋_GB2312" w:eastAsia="仿宋_GB2312" w:cs="仿宋_GB2312"/>
          <w:spacing w:val="0"/>
          <w:w w:val="100"/>
          <w:sz w:val="32"/>
          <w:szCs w:val="32"/>
          <w:highlight w:val="none"/>
        </w:rPr>
        <w:t>月</w:t>
      </w:r>
    </w:p>
    <w:p>
      <w:pPr>
        <w:pStyle w:val="4"/>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982" w:leftChars="0" w:right="0" w:hanging="322" w:firstLineChars="0"/>
        <w:jc w:val="left"/>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申报</w:t>
      </w:r>
      <w:r>
        <w:rPr>
          <w:rFonts w:hint="eastAsia" w:ascii="Times New Roman" w:hAnsi="Times New Roman" w:eastAsia="仿宋_GB2312" w:cs="Times New Roman"/>
          <w:b/>
          <w:color w:val="auto"/>
          <w:sz w:val="32"/>
          <w:szCs w:val="32"/>
          <w:lang w:val="en-US" w:eastAsia="zh-CN"/>
        </w:rPr>
        <w:t>资料</w:t>
      </w:r>
    </w:p>
    <w:p>
      <w:pPr>
        <w:keepNext w:val="0"/>
        <w:keepLines w:val="0"/>
        <w:pageBreakBefore w:val="0"/>
        <w:kinsoku/>
        <w:wordWrap/>
        <w:overflowPunct/>
        <w:topLinePunct w:val="0"/>
        <w:autoSpaceDE/>
        <w:autoSpaceDN/>
        <w:bidi w:val="0"/>
        <w:adjustRightInd w:val="0"/>
        <w:snapToGrid w:val="0"/>
        <w:spacing w:line="570" w:lineRule="exact"/>
        <w:ind w:firstLine="640" w:firstLineChars="200"/>
        <w:rPr>
          <w:rStyle w:val="13"/>
          <w:rFonts w:hint="eastAsia" w:ascii="仿宋_GB2312" w:hAnsi="仿宋_GB2312" w:eastAsia="仿宋_GB2312" w:cs="仿宋_GB2312"/>
          <w:b w:val="0"/>
          <w:color w:val="auto"/>
          <w:sz w:val="32"/>
          <w:szCs w:val="32"/>
        </w:rPr>
      </w:pPr>
      <w:r>
        <w:rPr>
          <w:rStyle w:val="13"/>
          <w:rFonts w:hint="eastAsia" w:ascii="仿宋_GB2312" w:hAnsi="仿宋_GB2312" w:eastAsia="仿宋_GB2312" w:cs="仿宋_GB2312"/>
          <w:b w:val="0"/>
          <w:color w:val="auto"/>
          <w:sz w:val="32"/>
          <w:szCs w:val="32"/>
          <w:lang w:val="en-US"/>
        </w:rPr>
        <w:t>1.</w:t>
      </w:r>
      <w:r>
        <w:rPr>
          <w:rStyle w:val="13"/>
          <w:rFonts w:hint="eastAsia" w:ascii="仿宋_GB2312" w:hAnsi="仿宋_GB2312" w:eastAsia="仿宋_GB2312" w:cs="仿宋_GB2312"/>
          <w:b w:val="0"/>
          <w:color w:val="auto"/>
          <w:sz w:val="32"/>
          <w:szCs w:val="32"/>
        </w:rPr>
        <w:t>项目主体营业执照；对外贸易备案登记和海关备案回执原件及复印件；</w:t>
      </w:r>
      <w:r>
        <w:rPr>
          <w:rStyle w:val="13"/>
          <w:rFonts w:hint="eastAsia" w:ascii="仿宋_GB2312" w:hAnsi="仿宋_GB2312" w:eastAsia="仿宋_GB2312" w:cs="仿宋_GB2312"/>
          <w:b w:val="0"/>
          <w:color w:val="auto"/>
          <w:sz w:val="32"/>
          <w:szCs w:val="32"/>
          <w:lang w:val="en-US" w:eastAsia="zh-CN"/>
        </w:rPr>
        <w:t>税务机关出具的完税证明；2021和2022年度进出口额证明材料（由企业自行在海关系统查询后出具证明或自证说明）；</w:t>
      </w:r>
      <w:r>
        <w:rPr>
          <w:rStyle w:val="13"/>
          <w:rFonts w:hint="eastAsia" w:ascii="仿宋_GB2312" w:hAnsi="仿宋_GB2312" w:eastAsia="仿宋_GB2312" w:cs="仿宋_GB2312"/>
          <w:b w:val="0"/>
          <w:color w:val="auto"/>
          <w:sz w:val="32"/>
          <w:szCs w:val="32"/>
        </w:rPr>
        <w:t>（</w:t>
      </w:r>
      <w:r>
        <w:rPr>
          <w:rStyle w:val="13"/>
          <w:rFonts w:hint="eastAsia" w:ascii="仿宋_GB2312" w:hAnsi="仿宋_GB2312" w:eastAsia="仿宋_GB2312" w:cs="仿宋_GB2312"/>
          <w:b w:val="0"/>
          <w:color w:val="auto"/>
          <w:sz w:val="32"/>
          <w:szCs w:val="32"/>
          <w:lang w:val="en-US"/>
        </w:rPr>
        <w:t>所有</w:t>
      </w:r>
      <w:r>
        <w:rPr>
          <w:rStyle w:val="13"/>
          <w:rFonts w:hint="eastAsia" w:ascii="仿宋_GB2312" w:hAnsi="仿宋_GB2312" w:eastAsia="仿宋_GB2312" w:cs="仿宋_GB2312"/>
          <w:b w:val="0"/>
          <w:color w:val="auto"/>
          <w:sz w:val="32"/>
          <w:szCs w:val="32"/>
        </w:rPr>
        <w:t>复印件加盖公章并注明复印属实）。</w:t>
      </w:r>
    </w:p>
    <w:p>
      <w:pPr>
        <w:keepNext w:val="0"/>
        <w:keepLines w:val="0"/>
        <w:pageBreakBefore w:val="0"/>
        <w:kinsoku/>
        <w:wordWrap/>
        <w:overflowPunct/>
        <w:topLinePunct w:val="0"/>
        <w:autoSpaceDE/>
        <w:autoSpaceDN/>
        <w:bidi w:val="0"/>
        <w:adjustRightInd w:val="0"/>
        <w:snapToGrid w:val="0"/>
        <w:spacing w:line="570" w:lineRule="exact"/>
        <w:ind w:firstLine="640" w:firstLineChars="200"/>
        <w:rPr>
          <w:rStyle w:val="13"/>
          <w:rFonts w:hint="eastAsia" w:ascii="仿宋_GB2312" w:hAnsi="仿宋_GB2312" w:eastAsia="仿宋_GB2312" w:cs="仿宋_GB2312"/>
          <w:b w:val="0"/>
          <w:color w:val="auto"/>
          <w:sz w:val="32"/>
          <w:szCs w:val="32"/>
        </w:rPr>
      </w:pPr>
      <w:r>
        <w:rPr>
          <w:rStyle w:val="13"/>
          <w:rFonts w:hint="eastAsia" w:ascii="仿宋_GB2312" w:hAnsi="仿宋_GB2312" w:eastAsia="仿宋_GB2312" w:cs="仿宋_GB2312"/>
          <w:b w:val="0"/>
          <w:color w:val="auto"/>
          <w:sz w:val="32"/>
          <w:szCs w:val="32"/>
          <w:lang w:val="en-US"/>
        </w:rPr>
        <w:t>2.</w:t>
      </w:r>
      <w:r>
        <w:rPr>
          <w:rStyle w:val="13"/>
          <w:rFonts w:hint="eastAsia" w:ascii="仿宋_GB2312" w:hAnsi="仿宋_GB2312" w:eastAsia="仿宋_GB2312" w:cs="仿宋_GB2312"/>
          <w:b w:val="0"/>
          <w:color w:val="auto"/>
          <w:sz w:val="32"/>
          <w:szCs w:val="32"/>
        </w:rPr>
        <w:t>《</w:t>
      </w:r>
      <w:r>
        <w:rPr>
          <w:rStyle w:val="13"/>
          <w:rFonts w:hint="eastAsia" w:ascii="仿宋_GB2312" w:hAnsi="仿宋_GB2312" w:eastAsia="仿宋_GB2312" w:cs="仿宋_GB2312"/>
          <w:b w:val="0"/>
          <w:color w:val="auto"/>
          <w:sz w:val="32"/>
          <w:szCs w:val="32"/>
          <w:lang w:val="en-US"/>
        </w:rPr>
        <w:t>彭州市</w:t>
      </w:r>
      <w:r>
        <w:rPr>
          <w:rStyle w:val="13"/>
          <w:rFonts w:hint="eastAsia" w:ascii="仿宋_GB2312" w:hAnsi="仿宋_GB2312" w:eastAsia="仿宋_GB2312" w:cs="仿宋_GB2312"/>
          <w:b w:val="0"/>
          <w:color w:val="auto"/>
          <w:sz w:val="32"/>
          <w:szCs w:val="32"/>
          <w:lang w:val="en-US" w:eastAsia="zh-CN"/>
        </w:rPr>
        <w:t>支持市场主体纾困解难稳住经济基本盘政策措施</w:t>
      </w:r>
      <w:r>
        <w:rPr>
          <w:rStyle w:val="13"/>
          <w:rFonts w:hint="eastAsia" w:ascii="仿宋_GB2312" w:hAnsi="仿宋_GB2312" w:eastAsia="仿宋_GB2312" w:cs="仿宋_GB2312"/>
          <w:b w:val="0"/>
          <w:color w:val="auto"/>
          <w:sz w:val="32"/>
          <w:szCs w:val="32"/>
        </w:rPr>
        <w:t>》</w:t>
      </w:r>
      <w:r>
        <w:rPr>
          <w:rStyle w:val="13"/>
          <w:rFonts w:hint="eastAsia" w:ascii="仿宋_GB2312" w:hAnsi="仿宋_GB2312" w:eastAsia="仿宋_GB2312" w:cs="仿宋_GB2312"/>
          <w:b w:val="0"/>
          <w:color w:val="auto"/>
          <w:sz w:val="32"/>
          <w:szCs w:val="32"/>
          <w:lang w:val="en-US" w:eastAsia="zh-CN"/>
        </w:rPr>
        <w:t>支持外贸稳定增长</w:t>
      </w:r>
      <w:r>
        <w:rPr>
          <w:rStyle w:val="13"/>
          <w:rFonts w:hint="eastAsia" w:ascii="仿宋_GB2312" w:hAnsi="仿宋_GB2312" w:eastAsia="仿宋_GB2312" w:cs="仿宋_GB2312"/>
          <w:b w:val="0"/>
          <w:color w:val="auto"/>
          <w:sz w:val="32"/>
          <w:szCs w:val="32"/>
        </w:rPr>
        <w:t>资金申请表。</w:t>
      </w:r>
    </w:p>
    <w:p>
      <w:pPr>
        <w:keepNext w:val="0"/>
        <w:keepLines w:val="0"/>
        <w:pageBreakBefore w:val="0"/>
        <w:kinsoku/>
        <w:wordWrap/>
        <w:overflowPunct/>
        <w:topLinePunct w:val="0"/>
        <w:autoSpaceDE/>
        <w:autoSpaceDN/>
        <w:bidi w:val="0"/>
        <w:adjustRightInd w:val="0"/>
        <w:snapToGrid w:val="0"/>
        <w:spacing w:line="570" w:lineRule="exact"/>
        <w:ind w:firstLine="640" w:firstLineChars="200"/>
        <w:rPr>
          <w:rFonts w:hint="eastAsia"/>
          <w:sz w:val="32"/>
          <w:szCs w:val="32"/>
        </w:rPr>
      </w:pPr>
      <w:r>
        <w:rPr>
          <w:rStyle w:val="13"/>
          <w:rFonts w:hint="eastAsia" w:ascii="仿宋_GB2312" w:hAnsi="仿宋_GB2312" w:eastAsia="仿宋_GB2312" w:cs="仿宋_GB2312"/>
          <w:b w:val="0"/>
          <w:color w:val="auto"/>
          <w:sz w:val="32"/>
          <w:szCs w:val="32"/>
          <w:lang w:val="en-US"/>
        </w:rPr>
        <w:t>3.</w:t>
      </w:r>
      <w:r>
        <w:rPr>
          <w:rStyle w:val="13"/>
          <w:rFonts w:hint="eastAsia" w:ascii="仿宋_GB2312" w:hAnsi="仿宋_GB2312" w:eastAsia="仿宋_GB2312" w:cs="仿宋_GB2312"/>
          <w:b w:val="0"/>
          <w:color w:val="auto"/>
          <w:sz w:val="32"/>
          <w:szCs w:val="32"/>
        </w:rPr>
        <w:t>其他要求提供的材料。</w:t>
      </w:r>
    </w:p>
    <w:p>
      <w:pPr>
        <w:pStyle w:val="4"/>
        <w:keepNext w:val="0"/>
        <w:keepLines w:val="0"/>
        <w:pageBreakBefore w:val="0"/>
        <w:widowControl w:val="0"/>
        <w:numPr>
          <w:ilvl w:val="0"/>
          <w:numId w:val="0"/>
        </w:numPr>
        <w:tabs>
          <w:tab w:val="left" w:pos="1077"/>
        </w:tabs>
        <w:kinsoku/>
        <w:wordWrap/>
        <w:overflowPunct/>
        <w:topLinePunct w:val="0"/>
        <w:autoSpaceDE w:val="0"/>
        <w:autoSpaceDN w:val="0"/>
        <w:bidi w:val="0"/>
        <w:adjustRightInd/>
        <w:snapToGrid/>
        <w:spacing w:before="0" w:after="0" w:line="560" w:lineRule="exact"/>
        <w:ind w:left="660" w:leftChars="0" w:right="0" w:rightChars="0"/>
        <w:jc w:val="left"/>
        <w:textAlignment w:val="auto"/>
        <w:rPr>
          <w:rFonts w:hint="eastAsia" w:ascii="方正仿宋_GB2312" w:hAnsi="方正仿宋_GB2312" w:eastAsia="方正仿宋_GB2312" w:cs="方正仿宋_GB2312"/>
          <w:spacing w:val="0"/>
          <w:w w:val="100"/>
          <w:sz w:val="32"/>
          <w:szCs w:val="32"/>
          <w:highlight w:val="none"/>
          <w:lang w:val="en-US" w:eastAsia="zh-CN"/>
        </w:rPr>
      </w:pPr>
    </w:p>
    <w:p>
      <w:pPr>
        <w:pStyle w:val="4"/>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982" w:leftChars="0" w:right="0" w:hanging="322" w:firstLineChars="0"/>
        <w:jc w:val="left"/>
        <w:textAlignment w:val="auto"/>
        <w:rPr>
          <w:rFonts w:hint="eastAsia" w:ascii="方正仿宋_GB2312" w:hAnsi="方正仿宋_GB2312" w:eastAsia="方正仿宋_GB2312" w:cs="方正仿宋_GB2312"/>
          <w:spacing w:val="0"/>
          <w:w w:val="100"/>
          <w:sz w:val="32"/>
          <w:szCs w:val="32"/>
          <w:highlight w:val="none"/>
          <w:lang w:val="en-US" w:eastAsia="zh-CN"/>
        </w:rPr>
      </w:pPr>
      <w:r>
        <w:rPr>
          <w:rFonts w:hint="eastAsia" w:ascii="方正仿宋_GB2312" w:hAnsi="方正仿宋_GB2312" w:eastAsia="方正仿宋_GB2312" w:cs="方正仿宋_GB2312"/>
          <w:spacing w:val="0"/>
          <w:w w:val="100"/>
          <w:sz w:val="32"/>
          <w:szCs w:val="32"/>
          <w:highlight w:val="none"/>
          <w:lang w:val="en-US" w:eastAsia="zh-CN"/>
        </w:rPr>
        <w:t>申报流程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1.企业经相关行业责任部门、产业功能区或镇（街道）审核推荐后，将申报材料提交市商务局；</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2.市商务局审核后，经单位主要领导签审并加盖公章，报请市政府分管领导批准同意后，提交市财政局复审；</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3.市财政局</w:t>
      </w:r>
      <w:r>
        <w:rPr>
          <w:rFonts w:hint="eastAsia" w:ascii="仿宋_GB2312" w:hAnsi="仿宋_GB2312" w:cs="仿宋_GB2312"/>
          <w:sz w:val="32"/>
          <w:szCs w:val="32"/>
          <w:lang w:val="en-US" w:eastAsia="zh-CN"/>
        </w:rPr>
        <w:t>进行复审，</w:t>
      </w:r>
      <w:r>
        <w:rPr>
          <w:rFonts w:hint="eastAsia" w:ascii="仿宋_GB2312" w:hAnsi="仿宋_GB2312" w:eastAsia="仿宋_GB2312" w:cs="仿宋_GB2312"/>
          <w:sz w:val="32"/>
          <w:szCs w:val="32"/>
          <w:lang w:val="en-US" w:eastAsia="zh-CN"/>
        </w:rPr>
        <w:t>提出通过评审的项目名单和奖励资金建议方案发至市商务局；</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4.市商务局向申报企业兑现资金。</w:t>
      </w:r>
    </w:p>
    <w:p>
      <w:pPr>
        <w:pStyle w:val="4"/>
        <w:keepNext w:val="0"/>
        <w:keepLines w:val="0"/>
        <w:pageBreakBefore w:val="0"/>
        <w:widowControl w:val="0"/>
        <w:numPr>
          <w:ilvl w:val="0"/>
          <w:numId w:val="1"/>
        </w:numPr>
        <w:tabs>
          <w:tab w:val="left" w:pos="1077"/>
        </w:tabs>
        <w:kinsoku/>
        <w:wordWrap/>
        <w:overflowPunct/>
        <w:topLinePunct w:val="0"/>
        <w:autoSpaceDE w:val="0"/>
        <w:autoSpaceDN w:val="0"/>
        <w:bidi w:val="0"/>
        <w:adjustRightInd/>
        <w:snapToGrid/>
        <w:spacing w:before="0" w:after="0" w:line="560" w:lineRule="exact"/>
        <w:ind w:left="982" w:leftChars="0" w:right="0" w:hanging="322" w:firstLineChars="0"/>
        <w:jc w:val="left"/>
        <w:textAlignment w:val="auto"/>
        <w:rPr>
          <w:rFonts w:hint="eastAsia" w:ascii="方正仿宋_GB2312" w:hAnsi="方正仿宋_GB2312" w:eastAsia="方正仿宋_GB2312" w:cs="方正仿宋_GB2312"/>
          <w:spacing w:val="0"/>
          <w:w w:val="100"/>
          <w:sz w:val="32"/>
          <w:szCs w:val="32"/>
          <w:highlight w:val="none"/>
          <w:lang w:val="en-US" w:eastAsia="zh-CN"/>
        </w:rPr>
      </w:pPr>
      <w:r>
        <w:rPr>
          <w:rFonts w:hint="eastAsia" w:ascii="方正仿宋_GB2312" w:hAnsi="方正仿宋_GB2312" w:eastAsia="方正仿宋_GB2312" w:cs="方正仿宋_GB2312"/>
          <w:spacing w:val="0"/>
          <w:w w:val="100"/>
          <w:sz w:val="32"/>
          <w:szCs w:val="32"/>
          <w:highlight w:val="none"/>
          <w:lang w:val="en-US" w:eastAsia="zh-CN"/>
        </w:rPr>
        <w:t>政策咨询</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textAlignment w:val="auto"/>
        <w:rPr>
          <w:rFonts w:hint="eastAsia" w:ascii="仿宋_GB2312" w:hAnsi="仿宋_GB2312" w:eastAsia="仿宋_GB2312" w:cs="仿宋_GB2312"/>
          <w:b w:val="0"/>
          <w:bCs/>
          <w:spacing w:val="0"/>
          <w:w w:val="100"/>
          <w:sz w:val="32"/>
          <w:szCs w:val="32"/>
          <w:highlight w:val="none"/>
          <w:lang w:val="en-US" w:eastAsia="zh-CN"/>
        </w:rPr>
      </w:pPr>
      <w:r>
        <w:rPr>
          <w:rFonts w:hint="eastAsia" w:ascii="仿宋_GB2312" w:hAnsi="仿宋_GB2312" w:eastAsia="仿宋_GB2312" w:cs="仿宋_GB2312"/>
          <w:b w:val="0"/>
          <w:bCs/>
          <w:spacing w:val="0"/>
          <w:w w:val="100"/>
          <w:sz w:val="32"/>
          <w:szCs w:val="32"/>
          <w:highlight w:val="none"/>
          <w:lang w:val="en-US" w:eastAsia="zh-CN"/>
        </w:rPr>
        <w:t>彭州市商务局外经外贸科</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textAlignment w:val="auto"/>
        <w:rPr>
          <w:rFonts w:hint="eastAsia" w:ascii="仿宋_GB2312" w:hAnsi="仿宋_GB2312" w:eastAsia="仿宋_GB2312" w:cs="仿宋_GB2312"/>
          <w:b w:val="0"/>
          <w:bCs/>
          <w:spacing w:val="0"/>
          <w:w w:val="100"/>
          <w:sz w:val="32"/>
          <w:szCs w:val="32"/>
          <w:highlight w:val="none"/>
          <w:lang w:val="en-US" w:eastAsia="zh-CN"/>
        </w:rPr>
      </w:pPr>
      <w:r>
        <w:rPr>
          <w:rFonts w:hint="eastAsia" w:ascii="仿宋_GB2312" w:hAnsi="仿宋_GB2312" w:eastAsia="仿宋_GB2312" w:cs="仿宋_GB2312"/>
          <w:b w:val="0"/>
          <w:bCs/>
          <w:spacing w:val="0"/>
          <w:w w:val="100"/>
          <w:sz w:val="32"/>
          <w:szCs w:val="32"/>
          <w:highlight w:val="none"/>
          <w:lang w:val="en-US" w:eastAsia="zh-CN"/>
        </w:rPr>
        <w:t>联系电话：028-83737081</w:t>
      </w:r>
    </w:p>
    <w:p>
      <w:pPr>
        <w:pStyle w:val="15"/>
        <w:rPr>
          <w:rFonts w:hint="eastAsia" w:ascii="方正仿宋_GB2312" w:hAnsi="方正仿宋_GB2312" w:eastAsia="方正仿宋_GB2312" w:cs="方正仿宋_GB2312"/>
          <w:sz w:val="32"/>
          <w:szCs w:val="32"/>
        </w:rPr>
      </w:pPr>
    </w:p>
    <w:p>
      <w:pPr>
        <w:pStyle w:val="6"/>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pStyle w:val="2"/>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pStyle w:val="7"/>
        <w:rPr>
          <w:rFonts w:hint="eastAsia" w:ascii="方正仿宋_GB2312" w:hAnsi="方正仿宋_GB2312" w:eastAsia="方正仿宋_GB2312" w:cs="方正仿宋_GB2312"/>
          <w:sz w:val="32"/>
          <w:szCs w:val="32"/>
        </w:rPr>
      </w:pPr>
    </w:p>
    <w:p>
      <w:pPr>
        <w:pStyle w:val="7"/>
        <w:rPr>
          <w:rFonts w:hint="eastAsia" w:ascii="方正仿宋_GB2312" w:hAnsi="方正仿宋_GB2312" w:eastAsia="方正仿宋_GB2312" w:cs="方正仿宋_GB2312"/>
          <w:sz w:val="32"/>
          <w:szCs w:val="32"/>
        </w:rPr>
      </w:pPr>
    </w:p>
    <w:p>
      <w:pPr>
        <w:pStyle w:val="7"/>
        <w:rPr>
          <w:rFonts w:hint="eastAsia" w:ascii="方正仿宋_GB2312" w:hAnsi="方正仿宋_GB2312" w:eastAsia="方正仿宋_GB2312" w:cs="方正仿宋_GB2312"/>
          <w:sz w:val="32"/>
          <w:szCs w:val="32"/>
        </w:rPr>
      </w:pPr>
    </w:p>
    <w:p>
      <w:pPr>
        <w:pStyle w:val="7"/>
        <w:rPr>
          <w:rFonts w:hint="eastAsia" w:ascii="方正仿宋_GB2312" w:hAnsi="方正仿宋_GB2312" w:eastAsia="方正仿宋_GB2312" w:cs="方正仿宋_GB2312"/>
          <w:sz w:val="32"/>
          <w:szCs w:val="32"/>
        </w:rPr>
      </w:pPr>
    </w:p>
    <w:p>
      <w:pPr>
        <w:pStyle w:val="7"/>
        <w:rPr>
          <w:rFonts w:hint="eastAsia" w:ascii="方正仿宋_GB2312" w:hAnsi="方正仿宋_GB2312" w:eastAsia="方正仿宋_GB2312" w:cs="方正仿宋_GB2312"/>
          <w:sz w:val="32"/>
          <w:szCs w:val="32"/>
        </w:rPr>
      </w:pPr>
    </w:p>
    <w:p>
      <w:pPr>
        <w:pStyle w:val="7"/>
        <w:rPr>
          <w:rFonts w:hint="eastAsia" w:ascii="方正仿宋_GB2312" w:hAnsi="方正仿宋_GB2312" w:eastAsia="方正仿宋_GB2312" w:cs="方正仿宋_GB2312"/>
          <w:sz w:val="32"/>
          <w:szCs w:val="32"/>
        </w:rPr>
      </w:pPr>
    </w:p>
    <w:p>
      <w:pPr>
        <w:rPr>
          <w:rFonts w:hint="default"/>
        </w:rPr>
      </w:pPr>
    </w:p>
    <w:p>
      <w:pPr>
        <w:spacing w:after="156" w:afterLines="50" w:line="550" w:lineRule="exact"/>
        <w:rPr>
          <w:rFonts w:hint="default" w:ascii="Times New Roman" w:hAnsi="Times New Roman" w:eastAsia="黑体" w:cs="Times New Roman"/>
          <w:color w:val="auto"/>
          <w:sz w:val="32"/>
          <w:szCs w:val="32"/>
        </w:rPr>
      </w:pPr>
    </w:p>
    <w:p>
      <w:pPr>
        <w:spacing w:after="156" w:afterLines="50" w:line="550" w:lineRule="exact"/>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color w:val="auto"/>
          <w:sz w:val="32"/>
          <w:szCs w:val="32"/>
        </w:rPr>
        <w:t>附件</w:t>
      </w:r>
    </w:p>
    <w:p>
      <w:pPr>
        <w:tabs>
          <w:tab w:val="left" w:pos="1140"/>
          <w:tab w:val="center" w:pos="4214"/>
        </w:tabs>
        <w:spacing w:after="156" w:afterLines="50" w:line="520" w:lineRule="exact"/>
        <w:jc w:val="center"/>
        <w:rPr>
          <w:rFonts w:hint="default" w:ascii="Times New Roman" w:hAnsi="Times New Roman" w:eastAsia="方正小标宋简体" w:cs="Times New Roman"/>
          <w:color w:val="auto"/>
          <w:sz w:val="36"/>
          <w:szCs w:val="36"/>
          <w:lang w:eastAsia="zh-CN"/>
        </w:rPr>
      </w:pPr>
      <w:r>
        <w:rPr>
          <w:rFonts w:hint="default" w:ascii="Times New Roman" w:hAnsi="Times New Roman" w:eastAsia="方正小标宋简体" w:cs="Times New Roman"/>
          <w:color w:val="auto"/>
          <w:sz w:val="36"/>
          <w:szCs w:val="36"/>
          <w:lang w:eastAsia="zh-CN"/>
        </w:rPr>
        <w:t>《</w:t>
      </w:r>
      <w:r>
        <w:rPr>
          <w:rFonts w:hint="default" w:ascii="Times New Roman" w:hAnsi="Times New Roman" w:eastAsia="方正小标宋简体" w:cs="Times New Roman"/>
          <w:color w:val="auto"/>
          <w:sz w:val="36"/>
          <w:szCs w:val="36"/>
          <w:lang w:val="en-US" w:eastAsia="zh-CN"/>
        </w:rPr>
        <w:t>彭州市支持市场主体纾困解难稳住经济基本盘政策措施</w:t>
      </w:r>
      <w:r>
        <w:rPr>
          <w:rFonts w:hint="default" w:ascii="Times New Roman" w:hAnsi="Times New Roman" w:eastAsia="方正小标宋简体" w:cs="Times New Roman"/>
          <w:color w:val="auto"/>
          <w:sz w:val="36"/>
          <w:szCs w:val="36"/>
          <w:lang w:eastAsia="zh-CN"/>
        </w:rPr>
        <w:t>》</w:t>
      </w:r>
      <w:r>
        <w:rPr>
          <w:rFonts w:hint="default" w:ascii="Times New Roman" w:hAnsi="Times New Roman" w:eastAsia="方正小标宋简体" w:cs="Times New Roman"/>
          <w:color w:val="auto"/>
          <w:sz w:val="36"/>
          <w:szCs w:val="36"/>
          <w:lang w:val="en-US" w:eastAsia="zh-CN"/>
        </w:rPr>
        <w:t>支持外贸稳定增长</w:t>
      </w:r>
      <w:r>
        <w:rPr>
          <w:rFonts w:hint="default" w:ascii="Times New Roman" w:hAnsi="Times New Roman" w:eastAsia="方正小标宋简体" w:cs="Times New Roman"/>
          <w:color w:val="auto"/>
          <w:sz w:val="36"/>
          <w:szCs w:val="36"/>
          <w:lang w:eastAsia="zh-CN"/>
        </w:rPr>
        <w:t>资金申请表</w:t>
      </w:r>
    </w:p>
    <w:p>
      <w:pPr>
        <w:tabs>
          <w:tab w:val="left" w:pos="1140"/>
          <w:tab w:val="center" w:pos="4214"/>
        </w:tabs>
        <w:spacing w:after="156" w:afterLines="50" w:line="520" w:lineRule="exact"/>
        <w:jc w:val="center"/>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 xml:space="preserve">申报主体名称：                  填报日期：      年   月   日  </w:t>
      </w:r>
    </w:p>
    <w:tbl>
      <w:tblPr>
        <w:tblStyle w:val="11"/>
        <w:tblpPr w:leftFromText="180" w:rightFromText="180" w:vertAnchor="text" w:horzAnchor="page" w:tblpX="1372" w:tblpY="210"/>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2884"/>
        <w:gridCol w:w="1819"/>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051" w:type="dxa"/>
            <w:noWrap w:val="0"/>
            <w:vAlign w:val="center"/>
          </w:tcPr>
          <w:p>
            <w:pPr>
              <w:spacing w:line="48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申报资金事项</w:t>
            </w:r>
          </w:p>
        </w:tc>
        <w:tc>
          <w:tcPr>
            <w:tcW w:w="2884" w:type="dxa"/>
            <w:noWrap w:val="0"/>
            <w:vAlign w:val="center"/>
          </w:tcPr>
          <w:p>
            <w:pPr>
              <w:spacing w:line="480" w:lineRule="auto"/>
              <w:jc w:val="center"/>
              <w:rPr>
                <w:rFonts w:hint="default" w:ascii="Times New Roman" w:hAnsi="Times New Roman" w:cs="Times New Roman"/>
                <w:color w:val="auto"/>
                <w:szCs w:val="21"/>
              </w:rPr>
            </w:pPr>
          </w:p>
        </w:tc>
        <w:tc>
          <w:tcPr>
            <w:tcW w:w="1819" w:type="dxa"/>
            <w:noWrap w:val="0"/>
            <w:vAlign w:val="center"/>
          </w:tcPr>
          <w:p>
            <w:pPr>
              <w:spacing w:line="48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文件号</w:t>
            </w:r>
          </w:p>
        </w:tc>
        <w:tc>
          <w:tcPr>
            <w:tcW w:w="2966" w:type="dxa"/>
            <w:noWrap w:val="0"/>
            <w:vAlign w:val="center"/>
          </w:tcPr>
          <w:p>
            <w:pPr>
              <w:spacing w:line="480"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051" w:type="dxa"/>
            <w:noWrap w:val="0"/>
            <w:vAlign w:val="center"/>
          </w:tcPr>
          <w:p>
            <w:pPr>
              <w:spacing w:line="48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申报支持条款</w:t>
            </w:r>
          </w:p>
        </w:tc>
        <w:tc>
          <w:tcPr>
            <w:tcW w:w="2884" w:type="dxa"/>
            <w:noWrap w:val="0"/>
            <w:vAlign w:val="center"/>
          </w:tcPr>
          <w:p>
            <w:pPr>
              <w:spacing w:line="480" w:lineRule="auto"/>
              <w:jc w:val="center"/>
              <w:rPr>
                <w:rFonts w:hint="default" w:ascii="Times New Roman" w:hAnsi="Times New Roman" w:cs="Times New Roman"/>
                <w:color w:val="auto"/>
                <w:szCs w:val="21"/>
              </w:rPr>
            </w:pPr>
          </w:p>
        </w:tc>
        <w:tc>
          <w:tcPr>
            <w:tcW w:w="1819" w:type="dxa"/>
            <w:noWrap w:val="0"/>
            <w:vAlign w:val="center"/>
          </w:tcPr>
          <w:p>
            <w:pPr>
              <w:spacing w:line="48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申请金额（万元）</w:t>
            </w:r>
          </w:p>
        </w:tc>
        <w:tc>
          <w:tcPr>
            <w:tcW w:w="2966" w:type="dxa"/>
            <w:noWrap w:val="0"/>
            <w:vAlign w:val="center"/>
          </w:tcPr>
          <w:p>
            <w:pPr>
              <w:spacing w:line="480"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051" w:type="dxa"/>
            <w:noWrap w:val="0"/>
            <w:vAlign w:val="center"/>
          </w:tcPr>
          <w:p>
            <w:pPr>
              <w:spacing w:line="48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统一社会信用代码</w:t>
            </w:r>
          </w:p>
        </w:tc>
        <w:tc>
          <w:tcPr>
            <w:tcW w:w="2884" w:type="dxa"/>
            <w:noWrap w:val="0"/>
            <w:vAlign w:val="center"/>
          </w:tcPr>
          <w:p>
            <w:pPr>
              <w:spacing w:line="480" w:lineRule="auto"/>
              <w:jc w:val="center"/>
              <w:rPr>
                <w:rFonts w:hint="default" w:ascii="Times New Roman" w:hAnsi="Times New Roman" w:cs="Times New Roman"/>
                <w:color w:val="auto"/>
                <w:szCs w:val="21"/>
              </w:rPr>
            </w:pPr>
          </w:p>
        </w:tc>
        <w:tc>
          <w:tcPr>
            <w:tcW w:w="1819" w:type="dxa"/>
            <w:noWrap w:val="0"/>
            <w:vAlign w:val="center"/>
          </w:tcPr>
          <w:p>
            <w:pPr>
              <w:spacing w:line="48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海关注册编码</w:t>
            </w:r>
          </w:p>
        </w:tc>
        <w:tc>
          <w:tcPr>
            <w:tcW w:w="2966" w:type="dxa"/>
            <w:noWrap w:val="0"/>
            <w:vAlign w:val="center"/>
          </w:tcPr>
          <w:p>
            <w:pPr>
              <w:spacing w:line="480"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051" w:type="dxa"/>
            <w:noWrap w:val="0"/>
            <w:vAlign w:val="center"/>
          </w:tcPr>
          <w:p>
            <w:pPr>
              <w:spacing w:line="48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法定代表人</w:t>
            </w:r>
          </w:p>
        </w:tc>
        <w:tc>
          <w:tcPr>
            <w:tcW w:w="2884" w:type="dxa"/>
            <w:noWrap w:val="0"/>
            <w:vAlign w:val="center"/>
          </w:tcPr>
          <w:p>
            <w:pPr>
              <w:spacing w:line="480" w:lineRule="auto"/>
              <w:jc w:val="center"/>
              <w:rPr>
                <w:rFonts w:hint="default" w:ascii="Times New Roman" w:hAnsi="Times New Roman" w:cs="Times New Roman"/>
                <w:color w:val="auto"/>
                <w:szCs w:val="21"/>
              </w:rPr>
            </w:pPr>
          </w:p>
        </w:tc>
        <w:tc>
          <w:tcPr>
            <w:tcW w:w="1819" w:type="dxa"/>
            <w:noWrap w:val="0"/>
            <w:vAlign w:val="center"/>
          </w:tcPr>
          <w:p>
            <w:pPr>
              <w:spacing w:line="48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联系电话</w:t>
            </w:r>
          </w:p>
        </w:tc>
        <w:tc>
          <w:tcPr>
            <w:tcW w:w="2966" w:type="dxa"/>
            <w:noWrap w:val="0"/>
            <w:vAlign w:val="center"/>
          </w:tcPr>
          <w:p>
            <w:pPr>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051" w:type="dxa"/>
            <w:noWrap w:val="0"/>
            <w:vAlign w:val="center"/>
          </w:tcPr>
          <w:p>
            <w:pPr>
              <w:spacing w:line="48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经办人</w:t>
            </w:r>
          </w:p>
        </w:tc>
        <w:tc>
          <w:tcPr>
            <w:tcW w:w="2884" w:type="dxa"/>
            <w:noWrap w:val="0"/>
            <w:vAlign w:val="center"/>
          </w:tcPr>
          <w:p>
            <w:pPr>
              <w:spacing w:line="480" w:lineRule="auto"/>
              <w:jc w:val="center"/>
              <w:rPr>
                <w:rFonts w:hint="default" w:ascii="Times New Roman" w:hAnsi="Times New Roman" w:cs="Times New Roman"/>
                <w:color w:val="auto"/>
                <w:szCs w:val="21"/>
              </w:rPr>
            </w:pPr>
          </w:p>
        </w:tc>
        <w:tc>
          <w:tcPr>
            <w:tcW w:w="1819" w:type="dxa"/>
            <w:noWrap w:val="0"/>
            <w:vAlign w:val="center"/>
          </w:tcPr>
          <w:p>
            <w:pPr>
              <w:spacing w:line="48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联系电话</w:t>
            </w:r>
          </w:p>
        </w:tc>
        <w:tc>
          <w:tcPr>
            <w:tcW w:w="2966" w:type="dxa"/>
            <w:noWrap w:val="0"/>
            <w:vAlign w:val="center"/>
          </w:tcPr>
          <w:p>
            <w:pPr>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05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出口（进口）产品</w:t>
            </w:r>
          </w:p>
        </w:tc>
        <w:tc>
          <w:tcPr>
            <w:tcW w:w="2884" w:type="dxa"/>
            <w:noWrap w:val="0"/>
            <w:vAlign w:val="center"/>
          </w:tcPr>
          <w:p>
            <w:pPr>
              <w:jc w:val="center"/>
              <w:rPr>
                <w:rFonts w:hint="default" w:ascii="Times New Roman" w:hAnsi="Times New Roman" w:cs="Times New Roman"/>
                <w:color w:val="auto"/>
                <w:szCs w:val="21"/>
              </w:rPr>
            </w:pPr>
          </w:p>
        </w:tc>
        <w:tc>
          <w:tcPr>
            <w:tcW w:w="1819"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出口（进口）国别</w:t>
            </w:r>
          </w:p>
        </w:tc>
        <w:tc>
          <w:tcPr>
            <w:tcW w:w="2966" w:type="dxa"/>
            <w:noWrap w:val="0"/>
            <w:vAlign w:val="center"/>
          </w:tcPr>
          <w:p>
            <w:pPr>
              <w:spacing w:line="480"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2051" w:type="dxa"/>
            <w:noWrap w:val="0"/>
            <w:vAlign w:val="center"/>
          </w:tcPr>
          <w:p>
            <w:pPr>
              <w:ind w:left="420" w:hanging="420" w:hangingChars="200"/>
              <w:jc w:val="center"/>
              <w:rPr>
                <w:rFonts w:hint="default" w:ascii="Times New Roman" w:hAnsi="Times New Roman" w:cs="Times New Roman"/>
                <w:color w:val="auto"/>
                <w:szCs w:val="21"/>
              </w:rPr>
            </w:pPr>
            <w:r>
              <w:rPr>
                <w:rFonts w:hint="default" w:ascii="Times New Roman" w:hAnsi="Times New Roman" w:cs="Times New Roman"/>
                <w:color w:val="auto"/>
                <w:szCs w:val="21"/>
              </w:rPr>
              <w:t>2021年全年进出口（万元）</w:t>
            </w:r>
          </w:p>
        </w:tc>
        <w:tc>
          <w:tcPr>
            <w:tcW w:w="2884" w:type="dxa"/>
            <w:noWrap w:val="0"/>
            <w:vAlign w:val="center"/>
          </w:tcPr>
          <w:p>
            <w:pPr>
              <w:jc w:val="center"/>
              <w:rPr>
                <w:rFonts w:hint="default" w:ascii="Times New Roman" w:hAnsi="Times New Roman" w:cs="Times New Roman"/>
                <w:color w:val="auto"/>
                <w:szCs w:val="21"/>
              </w:rPr>
            </w:pPr>
          </w:p>
        </w:tc>
        <w:tc>
          <w:tcPr>
            <w:tcW w:w="1819"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202</w:t>
            </w:r>
            <w:r>
              <w:rPr>
                <w:rFonts w:hint="eastAsia" w:ascii="Times New Roman" w:hAnsi="Times New Roman" w:cs="Times New Roman"/>
                <w:color w:val="auto"/>
                <w:szCs w:val="21"/>
                <w:lang w:val="en-US" w:eastAsia="zh-CN"/>
              </w:rPr>
              <w:t>2</w:t>
            </w:r>
            <w:r>
              <w:rPr>
                <w:rFonts w:hint="default" w:ascii="Times New Roman" w:hAnsi="Times New Roman" w:cs="Times New Roman"/>
                <w:color w:val="auto"/>
                <w:szCs w:val="21"/>
              </w:rPr>
              <w:t>年全年进出口（万元）</w:t>
            </w:r>
          </w:p>
        </w:tc>
        <w:tc>
          <w:tcPr>
            <w:tcW w:w="2966" w:type="dxa"/>
            <w:noWrap w:val="0"/>
            <w:vAlign w:val="center"/>
          </w:tcPr>
          <w:p>
            <w:pPr>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5" w:hRule="atLeast"/>
        </w:trPr>
        <w:tc>
          <w:tcPr>
            <w:tcW w:w="2051" w:type="dxa"/>
            <w:noWrap w:val="0"/>
            <w:vAlign w:val="center"/>
          </w:tcPr>
          <w:p>
            <w:pPr>
              <w:spacing w:line="570" w:lineRule="exact"/>
              <w:jc w:val="center"/>
              <w:rPr>
                <w:rFonts w:hint="default" w:ascii="Times New Roman" w:hAnsi="Times New Roman" w:eastAsia="黑体" w:cs="Times New Roman"/>
                <w:color w:val="auto"/>
              </w:rPr>
            </w:pPr>
            <w:r>
              <w:rPr>
                <w:rFonts w:hint="default" w:ascii="Times New Roman" w:hAnsi="Times New Roman" w:eastAsia="黑体" w:cs="Times New Roman"/>
                <w:color w:val="auto"/>
              </w:rPr>
              <w:t>申报主体</w:t>
            </w:r>
          </w:p>
          <w:p>
            <w:pPr>
              <w:spacing w:line="570" w:lineRule="exact"/>
              <w:jc w:val="center"/>
              <w:rPr>
                <w:rFonts w:hint="default" w:ascii="Times New Roman" w:hAnsi="Times New Roman" w:cs="Times New Roman"/>
                <w:color w:val="auto"/>
                <w:szCs w:val="21"/>
              </w:rPr>
            </w:pPr>
            <w:r>
              <w:rPr>
                <w:rFonts w:hint="default" w:ascii="Times New Roman" w:hAnsi="Times New Roman" w:eastAsia="黑体" w:cs="Times New Roman"/>
                <w:color w:val="auto"/>
              </w:rPr>
              <w:t>承诺书</w:t>
            </w:r>
          </w:p>
        </w:tc>
        <w:tc>
          <w:tcPr>
            <w:tcW w:w="7669" w:type="dxa"/>
            <w:gridSpan w:val="3"/>
            <w:noWrap w:val="0"/>
            <w:vAlign w:val="top"/>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 xml:space="preserve">                                                                      </w:t>
            </w:r>
          </w:p>
          <w:p>
            <w:pPr>
              <w:spacing w:line="550" w:lineRule="exact"/>
              <w:rPr>
                <w:rFonts w:hint="default" w:ascii="Times New Roman" w:hAnsi="Times New Roman" w:eastAsia="仿宋_GB2312" w:cs="Times New Roman"/>
                <w:color w:val="auto"/>
                <w:sz w:val="24"/>
              </w:rPr>
            </w:pPr>
            <w:r>
              <w:rPr>
                <w:rFonts w:hint="default" w:ascii="Times New Roman" w:hAnsi="Times New Roman" w:cs="Times New Roman"/>
                <w:color w:val="auto"/>
                <w:szCs w:val="21"/>
              </w:rPr>
              <w:t xml:space="preserve"> </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4"/>
              </w:rPr>
              <w:t xml:space="preserve"> </w:t>
            </w:r>
            <w:r>
              <w:rPr>
                <w:rFonts w:hint="default" w:ascii="Times New Roman" w:hAnsi="Times New Roman" w:eastAsia="仿宋_GB2312" w:cs="Times New Roman"/>
                <w:color w:val="auto"/>
                <w:sz w:val="24"/>
              </w:rPr>
              <w:t>本人谨代表申报企业做出如下郑重承诺：本人确认本次填报及提供的各项申请及佐证材料均真实无误；如误报、漏报或提供虚假材料，以欺诈手段取得项目扶持（奖励）资金，将退还相关全部资金，接受相应经济处罚，并承担相应法律责任。</w:t>
            </w:r>
          </w:p>
          <w:p>
            <w:pPr>
              <w:pStyle w:val="7"/>
              <w:rPr>
                <w:rFonts w:hint="default" w:ascii="Times New Roman" w:hAnsi="Times New Roman" w:cs="Times New Roman"/>
                <w:color w:val="auto"/>
                <w:sz w:val="24"/>
                <w:szCs w:val="24"/>
              </w:rPr>
            </w:pPr>
          </w:p>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方正仿宋_GBK" w:cs="Times New Roman"/>
                <w:color w:val="auto"/>
                <w:sz w:val="24"/>
              </w:rPr>
              <w:t xml:space="preserve">            </w:t>
            </w:r>
            <w:r>
              <w:rPr>
                <w:rFonts w:hint="default" w:ascii="Times New Roman" w:hAnsi="Times New Roman" w:eastAsia="仿宋_GB2312" w:cs="Times New Roman"/>
                <w:color w:val="auto"/>
                <w:sz w:val="24"/>
              </w:rPr>
              <w:t xml:space="preserve"> 法人签字：</w:t>
            </w:r>
          </w:p>
          <w:p>
            <w:pPr>
              <w:pStyle w:val="7"/>
              <w:spacing w:line="360" w:lineRule="exact"/>
              <w:rPr>
                <w:rFonts w:hint="default" w:ascii="Times New Roman" w:hAnsi="Times New Roman" w:eastAsia="仿宋_GB2312" w:cs="Times New Roman"/>
                <w:color w:val="auto"/>
                <w:sz w:val="24"/>
                <w:szCs w:val="24"/>
              </w:rPr>
            </w:pPr>
          </w:p>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               申报主体（盖章）：</w:t>
            </w:r>
          </w:p>
          <w:p>
            <w:pPr>
              <w:pStyle w:val="7"/>
              <w:spacing w:line="360" w:lineRule="exact"/>
              <w:rPr>
                <w:rFonts w:hint="default" w:ascii="Times New Roman" w:hAnsi="Times New Roman" w:eastAsia="仿宋_GB2312" w:cs="Times New Roman"/>
                <w:color w:val="auto"/>
                <w:sz w:val="24"/>
                <w:szCs w:val="24"/>
              </w:rPr>
            </w:pPr>
          </w:p>
          <w:p>
            <w:pPr>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                               年    月   日</w:t>
            </w:r>
          </w:p>
          <w:p>
            <w:pPr>
              <w:pStyle w:val="7"/>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6" w:hRule="atLeast"/>
        </w:trPr>
        <w:tc>
          <w:tcPr>
            <w:tcW w:w="2051" w:type="dxa"/>
            <w:noWrap w:val="0"/>
            <w:vAlign w:val="center"/>
          </w:tcPr>
          <w:p>
            <w:pPr>
              <w:spacing w:line="570" w:lineRule="exact"/>
              <w:jc w:val="center"/>
              <w:rPr>
                <w:rFonts w:hint="default" w:ascii="Times New Roman" w:hAnsi="Times New Roman" w:cs="Times New Roman"/>
                <w:color w:val="auto"/>
                <w:szCs w:val="21"/>
              </w:rPr>
            </w:pPr>
            <w:r>
              <w:rPr>
                <w:rFonts w:hint="default" w:ascii="Times New Roman" w:hAnsi="Times New Roman" w:eastAsia="黑体" w:cs="Times New Roman"/>
                <w:color w:val="auto"/>
              </w:rPr>
              <w:t>属地</w:t>
            </w:r>
            <w:r>
              <w:rPr>
                <w:rFonts w:hint="eastAsia" w:ascii="Times New Roman" w:hAnsi="Times New Roman" w:eastAsia="黑体" w:cs="Times New Roman"/>
                <w:color w:val="auto"/>
                <w:lang w:val="en-US" w:eastAsia="zh-CN"/>
              </w:rPr>
              <w:t>产业功能区或（镇）</w:t>
            </w:r>
            <w:r>
              <w:rPr>
                <w:rFonts w:hint="default" w:ascii="Times New Roman" w:hAnsi="Times New Roman" w:eastAsia="黑体" w:cs="Times New Roman"/>
                <w:color w:val="auto"/>
              </w:rPr>
              <w:t>街道审核意见</w:t>
            </w:r>
          </w:p>
        </w:tc>
        <w:tc>
          <w:tcPr>
            <w:tcW w:w="7669" w:type="dxa"/>
            <w:gridSpan w:val="3"/>
            <w:noWrap w:val="0"/>
            <w:vAlign w:val="top"/>
          </w:tcPr>
          <w:p>
            <w:pPr>
              <w:spacing w:line="440" w:lineRule="exact"/>
              <w:rPr>
                <w:rFonts w:hint="default" w:ascii="Times New Roman" w:hAnsi="Times New Roman" w:eastAsia="仿宋_GB2312" w:cs="Times New Roman"/>
                <w:color w:val="auto"/>
                <w:sz w:val="28"/>
                <w:szCs w:val="28"/>
              </w:rPr>
            </w:pPr>
          </w:p>
          <w:p>
            <w:pPr>
              <w:pStyle w:val="7"/>
              <w:spacing w:line="440" w:lineRule="exact"/>
              <w:rPr>
                <w:rFonts w:hint="default" w:ascii="Times New Roman" w:hAnsi="Times New Roman" w:eastAsia="仿宋_GB2312" w:cs="Times New Roman"/>
                <w:color w:val="auto"/>
                <w:sz w:val="28"/>
                <w:szCs w:val="28"/>
              </w:rPr>
            </w:pPr>
          </w:p>
          <w:p>
            <w:pPr>
              <w:spacing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w:t>
            </w:r>
          </w:p>
          <w:p>
            <w:pPr>
              <w:spacing w:line="440" w:lineRule="exact"/>
              <w:jc w:val="center"/>
              <w:rPr>
                <w:rFonts w:hint="default" w:ascii="Times New Roman" w:hAnsi="Times New Roman" w:eastAsia="仿宋_GB2312" w:cs="Times New Roman"/>
                <w:color w:val="auto"/>
                <w:sz w:val="28"/>
                <w:szCs w:val="28"/>
              </w:rPr>
            </w:pPr>
          </w:p>
          <w:p>
            <w:pPr>
              <w:spacing w:line="440" w:lineRule="exact"/>
              <w:jc w:val="center"/>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负责人签字：</w:t>
            </w:r>
          </w:p>
          <w:p>
            <w:pPr>
              <w:spacing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（单位公章）</w:t>
            </w:r>
          </w:p>
          <w:p>
            <w:pPr>
              <w:spacing w:after="156" w:afterLines="50" w:line="440" w:lineRule="exact"/>
              <w:rPr>
                <w:rFonts w:hint="default" w:ascii="Times New Roman" w:hAnsi="Times New Roman" w:eastAsia="仿宋_GB2312" w:cs="Times New Roman"/>
                <w:color w:val="auto"/>
              </w:rPr>
            </w:pPr>
            <w:r>
              <w:rPr>
                <w:rFonts w:hint="default" w:ascii="Times New Roman" w:hAnsi="Times New Roman" w:eastAsia="仿宋_GB2312" w:cs="Times New Roman"/>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trPr>
        <w:tc>
          <w:tcPr>
            <w:tcW w:w="2051" w:type="dxa"/>
            <w:noWrap w:val="0"/>
            <w:vAlign w:val="center"/>
          </w:tcPr>
          <w:p>
            <w:pPr>
              <w:spacing w:line="570" w:lineRule="exact"/>
              <w:jc w:val="center"/>
              <w:rPr>
                <w:rFonts w:hint="default" w:ascii="Times New Roman" w:hAnsi="Times New Roman" w:eastAsia="黑体" w:cs="Times New Roman"/>
                <w:color w:val="auto"/>
              </w:rPr>
            </w:pPr>
            <w:r>
              <w:rPr>
                <w:rFonts w:hint="eastAsia" w:ascii="Times New Roman" w:hAnsi="Times New Roman" w:eastAsia="黑体" w:cs="Times New Roman"/>
                <w:color w:val="auto"/>
                <w:lang w:val="en-US" w:eastAsia="zh-CN"/>
              </w:rPr>
              <w:t>商务</w:t>
            </w:r>
            <w:r>
              <w:rPr>
                <w:rFonts w:hint="default" w:ascii="Times New Roman" w:hAnsi="Times New Roman" w:eastAsia="黑体" w:cs="Times New Roman"/>
                <w:color w:val="auto"/>
              </w:rPr>
              <w:t>部门审核意见</w:t>
            </w:r>
          </w:p>
        </w:tc>
        <w:tc>
          <w:tcPr>
            <w:tcW w:w="7669" w:type="dxa"/>
            <w:gridSpan w:val="3"/>
            <w:noWrap w:val="0"/>
            <w:vAlign w:val="top"/>
          </w:tcPr>
          <w:p>
            <w:pPr>
              <w:spacing w:line="400" w:lineRule="exact"/>
              <w:jc w:val="right"/>
              <w:rPr>
                <w:rFonts w:hint="default" w:ascii="Times New Roman" w:hAnsi="Times New Roman" w:eastAsia="仿宋_GB2312" w:cs="Times New Roman"/>
                <w:color w:val="auto"/>
                <w:szCs w:val="21"/>
              </w:rPr>
            </w:pPr>
          </w:p>
          <w:p>
            <w:pPr>
              <w:spacing w:line="400" w:lineRule="exact"/>
              <w:jc w:val="right"/>
              <w:rPr>
                <w:rFonts w:hint="default" w:ascii="Times New Roman" w:hAnsi="Times New Roman" w:eastAsia="仿宋_GB2312" w:cs="Times New Roman"/>
                <w:color w:val="auto"/>
                <w:szCs w:val="21"/>
              </w:rPr>
            </w:pPr>
          </w:p>
          <w:p>
            <w:pPr>
              <w:pStyle w:val="7"/>
              <w:rPr>
                <w:rFonts w:hint="default" w:ascii="Times New Roman" w:hAnsi="Times New Roman" w:eastAsia="仿宋_GB2312" w:cs="Times New Roman"/>
                <w:color w:val="auto"/>
              </w:rPr>
            </w:pPr>
          </w:p>
          <w:p>
            <w:pPr>
              <w:pStyle w:val="7"/>
              <w:ind w:firstLine="4760" w:firstLineChars="1700"/>
              <w:rPr>
                <w:rFonts w:hint="default" w:ascii="Times New Roman" w:hAnsi="Times New Roman" w:eastAsia="仿宋_GB2312" w:cs="Times New Roman"/>
                <w:color w:val="auto"/>
              </w:rPr>
            </w:pPr>
            <w:r>
              <w:rPr>
                <w:rFonts w:hint="default" w:ascii="Times New Roman" w:hAnsi="Times New Roman" w:eastAsia="仿宋_GB2312" w:cs="Times New Roman"/>
                <w:color w:val="auto"/>
                <w:sz w:val="28"/>
                <w:szCs w:val="28"/>
              </w:rPr>
              <w:t>负责人签字：</w:t>
            </w:r>
          </w:p>
          <w:p>
            <w:pPr>
              <w:spacing w:after="156" w:afterLines="50" w:line="400" w:lineRule="exact"/>
              <w:ind w:right="1191"/>
              <w:jc w:val="righ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（单位盖章）</w:t>
            </w:r>
          </w:p>
          <w:p>
            <w:pPr>
              <w:spacing w:after="156" w:afterLines="50" w:line="400" w:lineRule="exact"/>
              <w:ind w:firstLine="4200" w:firstLineChars="15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7" w:hRule="atLeast"/>
        </w:trPr>
        <w:tc>
          <w:tcPr>
            <w:tcW w:w="2051" w:type="dxa"/>
            <w:noWrap w:val="0"/>
            <w:vAlign w:val="center"/>
          </w:tcPr>
          <w:p>
            <w:pPr>
              <w:spacing w:line="570" w:lineRule="exact"/>
              <w:jc w:val="center"/>
              <w:rPr>
                <w:rFonts w:hint="default" w:ascii="Times New Roman" w:hAnsi="Times New Roman" w:eastAsia="黑体" w:cs="Times New Roman"/>
                <w:color w:val="auto"/>
              </w:rPr>
            </w:pPr>
            <w:r>
              <w:rPr>
                <w:rFonts w:hint="default" w:ascii="Times New Roman" w:hAnsi="Times New Roman" w:eastAsia="黑体" w:cs="Times New Roman"/>
                <w:color w:val="auto"/>
              </w:rPr>
              <w:t>财政部门审核意见</w:t>
            </w:r>
          </w:p>
        </w:tc>
        <w:tc>
          <w:tcPr>
            <w:tcW w:w="7669" w:type="dxa"/>
            <w:gridSpan w:val="3"/>
            <w:noWrap w:val="0"/>
            <w:vAlign w:val="top"/>
          </w:tcPr>
          <w:p>
            <w:pPr>
              <w:spacing w:line="400" w:lineRule="exact"/>
              <w:jc w:val="righ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ab/>
            </w:r>
          </w:p>
          <w:p>
            <w:pPr>
              <w:spacing w:line="400" w:lineRule="exact"/>
              <w:jc w:val="right"/>
              <w:rPr>
                <w:rFonts w:hint="default" w:ascii="Times New Roman" w:hAnsi="Times New Roman" w:eastAsia="仿宋_GB2312" w:cs="Times New Roman"/>
                <w:color w:val="auto"/>
                <w:sz w:val="28"/>
                <w:szCs w:val="28"/>
              </w:rPr>
            </w:pPr>
          </w:p>
          <w:p>
            <w:pPr>
              <w:pStyle w:val="7"/>
              <w:rPr>
                <w:rFonts w:hint="default" w:ascii="Times New Roman" w:hAnsi="Times New Roman" w:cs="Times New Roman"/>
                <w:color w:val="auto"/>
              </w:rPr>
            </w:pPr>
          </w:p>
          <w:p>
            <w:pPr>
              <w:pStyle w:val="7"/>
              <w:rPr>
                <w:rFonts w:hint="default" w:ascii="Times New Roman" w:hAnsi="Times New Roman" w:cs="Times New Roman"/>
                <w:color w:val="auto"/>
              </w:rPr>
            </w:pPr>
          </w:p>
          <w:p>
            <w:pPr>
              <w:pStyle w:val="7"/>
              <w:ind w:firstLine="4760" w:firstLineChars="1700"/>
              <w:rPr>
                <w:rFonts w:hint="default" w:ascii="Times New Roman" w:hAnsi="Times New Roman" w:eastAsia="仿宋_GB2312" w:cs="Times New Roman"/>
                <w:color w:val="auto"/>
              </w:rPr>
            </w:pPr>
            <w:r>
              <w:rPr>
                <w:rFonts w:hint="default" w:ascii="Times New Roman" w:hAnsi="Times New Roman" w:eastAsia="仿宋_GB2312" w:cs="Times New Roman"/>
                <w:color w:val="auto"/>
                <w:sz w:val="28"/>
                <w:szCs w:val="28"/>
              </w:rPr>
              <w:t>负责人签字：</w:t>
            </w:r>
          </w:p>
          <w:p>
            <w:pPr>
              <w:spacing w:after="156" w:afterLines="50" w:line="400" w:lineRule="exact"/>
              <w:ind w:right="1191"/>
              <w:jc w:val="righ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（单位盖章）</w:t>
            </w:r>
          </w:p>
          <w:p>
            <w:pPr>
              <w:tabs>
                <w:tab w:val="left" w:pos="201"/>
              </w:tabs>
              <w:spacing w:line="400" w:lineRule="exact"/>
              <w:ind w:firstLine="4200" w:firstLineChars="1500"/>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 w:val="28"/>
                <w:szCs w:val="28"/>
              </w:rPr>
              <w:t>年     月     日</w:t>
            </w:r>
          </w:p>
        </w:tc>
      </w:tr>
    </w:tbl>
    <w:p>
      <w:pPr>
        <w:tabs>
          <w:tab w:val="left" w:pos="1634"/>
        </w:tabs>
        <w:bidi w:val="0"/>
        <w:jc w:val="left"/>
        <w:rPr>
          <w:rFonts w:hint="eastAsia" w:eastAsiaTheme="minorEastAsia"/>
          <w:lang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ind w:left="0" w:leftChars="0" w:firstLine="0" w:firstLineChars="0"/>
        <w:rPr>
          <w:rFonts w:hint="eastAsia"/>
          <w:lang w:val="en-US" w:eastAsia="zh-CN"/>
        </w:rPr>
      </w:pPr>
    </w:p>
    <w:p>
      <w:pPr>
        <w:pBdr>
          <w:bottom w:val="none" w:color="auto" w:sz="0" w:space="0"/>
        </w:pBdr>
        <w:tabs>
          <w:tab w:val="left" w:pos="6228"/>
        </w:tabs>
        <w:bidi w:val="0"/>
        <w:jc w:val="left"/>
        <w:rPr>
          <w:rFonts w:hint="eastAsia" w:ascii="黑体" w:hAnsi="黑体" w:eastAsia="黑体" w:cs="黑体"/>
          <w:sz w:val="32"/>
          <w:szCs w:val="32"/>
          <w:lang w:val="en-US" w:eastAsia="zh-CN"/>
        </w:rPr>
      </w:pPr>
    </w:p>
    <w:p>
      <w:pPr>
        <w:pBdr>
          <w:bottom w:val="none" w:color="auto" w:sz="0" w:space="0"/>
        </w:pBdr>
        <w:tabs>
          <w:tab w:val="left" w:pos="6228"/>
        </w:tabs>
        <w:bidi w:val="0"/>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信息公开属性：依申请公开</w:t>
      </w:r>
    </w:p>
    <w:p>
      <w:pPr>
        <w:pBdr>
          <w:top w:val="single" w:color="auto" w:sz="4" w:space="0"/>
          <w:bottom w:val="single" w:color="auto" w:sz="4" w:space="0"/>
        </w:pBdr>
        <w:tabs>
          <w:tab w:val="left" w:pos="6228"/>
        </w:tabs>
        <w:bidi w:val="0"/>
        <w:jc w:val="left"/>
        <w:rPr>
          <w:rFonts w:hint="eastAsia"/>
          <w:lang w:eastAsia="zh-CN"/>
        </w:rPr>
      </w:pPr>
      <w:r>
        <w:rPr>
          <w:rFonts w:hint="eastAsia" w:ascii="仿宋_GB2312" w:hAnsi="仿宋_GB2312" w:eastAsia="仿宋_GB2312" w:cs="仿宋_GB2312"/>
          <w:sz w:val="28"/>
          <w:szCs w:val="28"/>
          <w:lang w:val="en-US" w:eastAsia="zh-CN"/>
        </w:rPr>
        <w:t xml:space="preserve"> 彭州市商务局办公室                          2022年7月1日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F04ECD8-5294-4593-8540-6A3ADE8FE79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embedRegular r:id="rId2" w:fontKey="{7BAEA8FA-D736-45FD-A3A4-8B50E2DAA89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898482B9-45F3-455F-B048-3EF1939FC9C5}"/>
  </w:font>
  <w:font w:name="小标宋">
    <w:altName w:val="宋体"/>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embedRegular r:id="rId4" w:fontKey="{0A296201-47CB-42D9-BDC2-DEE89AA2B1D5}"/>
  </w:font>
  <w:font w:name="仿宋">
    <w:panose1 w:val="02010609060101010101"/>
    <w:charset w:val="86"/>
    <w:family w:val="auto"/>
    <w:pitch w:val="default"/>
    <w:sig w:usb0="800002BF" w:usb1="38CF7CFA" w:usb2="00000016" w:usb3="00000000" w:csb0="00040001" w:csb1="00000000"/>
    <w:embedRegular r:id="rId5" w:fontKey="{EC24F8D2-F165-4109-B59C-E346128A60C7}"/>
  </w:font>
  <w:font w:name="方正仿宋_GBK">
    <w:panose1 w:val="03000509000000000000"/>
    <w:charset w:val="86"/>
    <w:family w:val="script"/>
    <w:pitch w:val="default"/>
    <w:sig w:usb0="00000001" w:usb1="080E0000" w:usb2="00000000" w:usb3="00000000" w:csb0="00040000" w:csb1="00000000"/>
    <w:embedRegular r:id="rId6" w:fontKey="{7E53614C-CC31-4B5F-971F-46C2E675B772}"/>
  </w:font>
  <w:font w:name="Wingdings 2">
    <w:panose1 w:val="05020102010507070707"/>
    <w:charset w:val="02"/>
    <w:family w:val="roman"/>
    <w:pitch w:val="default"/>
    <w:sig w:usb0="00000000" w:usb1="00000000" w:usb2="00000000" w:usb3="00000000" w:csb0="80000000" w:csb1="00000000"/>
    <w:embedRegular r:id="rId7" w:fontKey="{B9B656F1-D49D-41C5-931E-FE219AEC09F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69C97"/>
    <w:multiLevelType w:val="multilevel"/>
    <w:tmpl w:val="91B69C97"/>
    <w:lvl w:ilvl="0" w:tentative="0">
      <w:start w:val="0"/>
      <w:numFmt w:val="bullet"/>
      <w:lvlText w:val="●"/>
      <w:lvlJc w:val="left"/>
      <w:pPr>
        <w:ind w:left="994" w:hanging="322"/>
      </w:pPr>
      <w:rPr>
        <w:rFonts w:hint="default" w:ascii="楷体_GB2312" w:hAnsi="楷体_GB2312" w:eastAsia="楷体_GB2312" w:cs="楷体_GB2312"/>
        <w:b/>
        <w:bCs/>
        <w:spacing w:val="2"/>
        <w:w w:val="99"/>
        <w:sz w:val="30"/>
        <w:szCs w:val="30"/>
        <w:lang w:val="zh-CN" w:eastAsia="zh-CN" w:bidi="zh-CN"/>
      </w:rPr>
    </w:lvl>
    <w:lvl w:ilvl="1" w:tentative="0">
      <w:start w:val="0"/>
      <w:numFmt w:val="bullet"/>
      <w:lvlText w:val="•"/>
      <w:lvlJc w:val="left"/>
      <w:pPr>
        <w:ind w:left="1832" w:hanging="322"/>
      </w:pPr>
      <w:rPr>
        <w:rFonts w:hint="default"/>
        <w:lang w:val="zh-CN" w:eastAsia="zh-CN" w:bidi="zh-CN"/>
      </w:rPr>
    </w:lvl>
    <w:lvl w:ilvl="2" w:tentative="0">
      <w:start w:val="0"/>
      <w:numFmt w:val="bullet"/>
      <w:lvlText w:val="•"/>
      <w:lvlJc w:val="left"/>
      <w:pPr>
        <w:ind w:left="2679" w:hanging="322"/>
      </w:pPr>
      <w:rPr>
        <w:rFonts w:hint="default"/>
        <w:lang w:val="zh-CN" w:eastAsia="zh-CN" w:bidi="zh-CN"/>
      </w:rPr>
    </w:lvl>
    <w:lvl w:ilvl="3" w:tentative="0">
      <w:start w:val="0"/>
      <w:numFmt w:val="bullet"/>
      <w:lvlText w:val="•"/>
      <w:lvlJc w:val="left"/>
      <w:pPr>
        <w:ind w:left="3525" w:hanging="322"/>
      </w:pPr>
      <w:rPr>
        <w:rFonts w:hint="default"/>
        <w:lang w:val="zh-CN" w:eastAsia="zh-CN" w:bidi="zh-CN"/>
      </w:rPr>
    </w:lvl>
    <w:lvl w:ilvl="4" w:tentative="0">
      <w:start w:val="0"/>
      <w:numFmt w:val="bullet"/>
      <w:lvlText w:val="•"/>
      <w:lvlJc w:val="left"/>
      <w:pPr>
        <w:ind w:left="4372" w:hanging="322"/>
      </w:pPr>
      <w:rPr>
        <w:rFonts w:hint="default"/>
        <w:lang w:val="zh-CN" w:eastAsia="zh-CN" w:bidi="zh-CN"/>
      </w:rPr>
    </w:lvl>
    <w:lvl w:ilvl="5" w:tentative="0">
      <w:start w:val="0"/>
      <w:numFmt w:val="bullet"/>
      <w:lvlText w:val="•"/>
      <w:lvlJc w:val="left"/>
      <w:pPr>
        <w:ind w:left="5218" w:hanging="322"/>
      </w:pPr>
      <w:rPr>
        <w:rFonts w:hint="default"/>
        <w:lang w:val="zh-CN" w:eastAsia="zh-CN" w:bidi="zh-CN"/>
      </w:rPr>
    </w:lvl>
    <w:lvl w:ilvl="6" w:tentative="0">
      <w:start w:val="0"/>
      <w:numFmt w:val="bullet"/>
      <w:lvlText w:val="•"/>
      <w:lvlJc w:val="left"/>
      <w:pPr>
        <w:ind w:left="6065" w:hanging="322"/>
      </w:pPr>
      <w:rPr>
        <w:rFonts w:hint="default"/>
        <w:lang w:val="zh-CN" w:eastAsia="zh-CN" w:bidi="zh-CN"/>
      </w:rPr>
    </w:lvl>
    <w:lvl w:ilvl="7" w:tentative="0">
      <w:start w:val="0"/>
      <w:numFmt w:val="bullet"/>
      <w:lvlText w:val="•"/>
      <w:lvlJc w:val="left"/>
      <w:pPr>
        <w:ind w:left="6911" w:hanging="322"/>
      </w:pPr>
      <w:rPr>
        <w:rFonts w:hint="default"/>
        <w:lang w:val="zh-CN" w:eastAsia="zh-CN" w:bidi="zh-CN"/>
      </w:rPr>
    </w:lvl>
    <w:lvl w:ilvl="8" w:tentative="0">
      <w:start w:val="0"/>
      <w:numFmt w:val="bullet"/>
      <w:lvlText w:val="•"/>
      <w:lvlJc w:val="left"/>
      <w:pPr>
        <w:ind w:left="7758" w:hanging="32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iNTIwNWNmNjJhZTVjMzZhNjhlNjlkOTY4YjkwNmYifQ=="/>
  </w:docVars>
  <w:rsids>
    <w:rsidRoot w:val="2BE80434"/>
    <w:rsid w:val="06C15904"/>
    <w:rsid w:val="0BBA2F0B"/>
    <w:rsid w:val="0C7B77A7"/>
    <w:rsid w:val="0DD17656"/>
    <w:rsid w:val="0DED456A"/>
    <w:rsid w:val="14E610C8"/>
    <w:rsid w:val="16356902"/>
    <w:rsid w:val="190E16A8"/>
    <w:rsid w:val="1C91366C"/>
    <w:rsid w:val="1D3249F5"/>
    <w:rsid w:val="23B00D6A"/>
    <w:rsid w:val="23C751EB"/>
    <w:rsid w:val="27873717"/>
    <w:rsid w:val="29575500"/>
    <w:rsid w:val="29DD59A2"/>
    <w:rsid w:val="29E16DBB"/>
    <w:rsid w:val="2B895FB7"/>
    <w:rsid w:val="2BE80434"/>
    <w:rsid w:val="2CD97D4E"/>
    <w:rsid w:val="2F30612E"/>
    <w:rsid w:val="2F983ED0"/>
    <w:rsid w:val="2FE63024"/>
    <w:rsid w:val="30924D29"/>
    <w:rsid w:val="33377BA9"/>
    <w:rsid w:val="33550328"/>
    <w:rsid w:val="33BC4FC0"/>
    <w:rsid w:val="344B7800"/>
    <w:rsid w:val="347044C5"/>
    <w:rsid w:val="36B1418D"/>
    <w:rsid w:val="377017AE"/>
    <w:rsid w:val="37FB5CDF"/>
    <w:rsid w:val="3848261F"/>
    <w:rsid w:val="3F080638"/>
    <w:rsid w:val="432F6BE0"/>
    <w:rsid w:val="434F641F"/>
    <w:rsid w:val="445F5EC9"/>
    <w:rsid w:val="44BA514C"/>
    <w:rsid w:val="476273EE"/>
    <w:rsid w:val="4CDB6F5F"/>
    <w:rsid w:val="50932C7C"/>
    <w:rsid w:val="516846FA"/>
    <w:rsid w:val="55F35AE1"/>
    <w:rsid w:val="56321BBE"/>
    <w:rsid w:val="57861C5A"/>
    <w:rsid w:val="58E17751"/>
    <w:rsid w:val="59C8211C"/>
    <w:rsid w:val="5BB20573"/>
    <w:rsid w:val="5EE32B78"/>
    <w:rsid w:val="606D0935"/>
    <w:rsid w:val="614D4D73"/>
    <w:rsid w:val="62F22C9B"/>
    <w:rsid w:val="63832EF6"/>
    <w:rsid w:val="6BAA511F"/>
    <w:rsid w:val="6C1D5E81"/>
    <w:rsid w:val="6CDB2BD1"/>
    <w:rsid w:val="6E5E5654"/>
    <w:rsid w:val="6F936CF5"/>
    <w:rsid w:val="71F20A4D"/>
    <w:rsid w:val="7A7C20E8"/>
    <w:rsid w:val="7C5A624D"/>
    <w:rsid w:val="7CE97914"/>
    <w:rsid w:val="7F48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7"/>
    <w:basedOn w:val="1"/>
    <w:next w:val="1"/>
    <w:qFormat/>
    <w:uiPriority w:val="1"/>
    <w:pPr>
      <w:ind w:left="1088" w:hanging="322"/>
      <w:outlineLvl w:val="7"/>
    </w:pPr>
    <w:rPr>
      <w:rFonts w:ascii="楷体_GB2312" w:hAnsi="楷体_GB2312" w:eastAsia="楷体_GB2312" w:cs="楷体_GB2312"/>
      <w:b/>
      <w:bCs/>
      <w:sz w:val="32"/>
      <w:szCs w:val="32"/>
      <w:lang w:val="zh-CN" w:eastAsia="zh-CN" w:bidi="zh-CN"/>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UserStyle_0"/>
    <w:basedOn w:val="3"/>
    <w:next w:val="1"/>
    <w:qFormat/>
    <w:uiPriority w:val="0"/>
    <w:pPr>
      <w:widowControl/>
      <w:spacing w:after="160" w:line="240" w:lineRule="exact"/>
      <w:textAlignment w:val="baseline"/>
    </w:pPr>
    <w:rPr>
      <w:rFonts w:ascii="Verdana" w:hAnsi="Verdana" w:eastAsia="宋体"/>
      <w:sz w:val="20"/>
      <w:szCs w:val="20"/>
      <w:lang w:val="en-US" w:eastAsia="en-US" w:bidi="ar-SA"/>
    </w:rPr>
  </w:style>
  <w:style w:type="paragraph" w:customStyle="1" w:styleId="3">
    <w:name w:val="UserStyle_1"/>
    <w:basedOn w:val="1"/>
    <w:qFormat/>
    <w:uiPriority w:val="0"/>
    <w:pPr>
      <w:ind w:left="420" w:leftChars="200"/>
      <w:jc w:val="both"/>
      <w:textAlignment w:val="baseline"/>
    </w:pPr>
  </w:style>
  <w:style w:type="paragraph" w:styleId="5">
    <w:name w:val="annotation text"/>
    <w:basedOn w:val="1"/>
    <w:qFormat/>
    <w:uiPriority w:val="0"/>
    <w:pPr>
      <w:jc w:val="left"/>
    </w:pPr>
  </w:style>
  <w:style w:type="paragraph" w:styleId="6">
    <w:name w:val="Body Text"/>
    <w:basedOn w:val="1"/>
    <w:next w:val="1"/>
    <w:qFormat/>
    <w:uiPriority w:val="0"/>
    <w:rPr>
      <w:rFonts w:ascii="Calibri" w:hAnsi="Calibri" w:eastAsia="宋体" w:cs="Times New Roman"/>
      <w:szCs w:val="24"/>
    </w:rPr>
  </w:style>
  <w:style w:type="paragraph" w:styleId="7">
    <w:name w:val="Plain Text"/>
    <w:basedOn w:val="1"/>
    <w:qFormat/>
    <w:uiPriority w:val="0"/>
    <w:rPr>
      <w:rFonts w:ascii="宋体" w:hAnsi="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3">
    <w:name w:val="NormalCharacter"/>
    <w:link w:val="14"/>
    <w:semiHidden/>
    <w:qFormat/>
    <w:uiPriority w:val="0"/>
    <w:rPr>
      <w:rFonts w:ascii="Calibri" w:hAnsi="Calibri" w:eastAsia="宋体" w:cs="Times New Roman"/>
      <w:b/>
      <w:kern w:val="2"/>
      <w:sz w:val="28"/>
      <w:szCs w:val="28"/>
      <w:lang w:val="en-US" w:eastAsia="zh-CN" w:bidi="ar-SA"/>
    </w:rPr>
  </w:style>
  <w:style w:type="paragraph" w:customStyle="1" w:styleId="14">
    <w:name w:val="UserStyle_7"/>
    <w:link w:val="13"/>
    <w:qFormat/>
    <w:uiPriority w:val="0"/>
    <w:pPr>
      <w:widowControl w:val="0"/>
      <w:spacing w:line="360" w:lineRule="auto"/>
      <w:ind w:firstLine="551" w:firstLineChars="196"/>
      <w:jc w:val="both"/>
      <w:textAlignment w:val="baseline"/>
    </w:pPr>
    <w:rPr>
      <w:rFonts w:ascii="Calibri" w:hAnsi="Calibri" w:eastAsia="宋体" w:cs="Times New Roman"/>
      <w:b/>
      <w:kern w:val="2"/>
      <w:sz w:val="28"/>
      <w:szCs w:val="28"/>
      <w:lang w:val="en-US" w:eastAsia="zh-CN" w:bidi="ar-SA"/>
    </w:rPr>
  </w:style>
  <w:style w:type="paragraph" w:customStyle="1" w:styleId="15">
    <w:name w:val="Body Text1"/>
    <w:basedOn w:val="1"/>
    <w:next w:val="6"/>
    <w:qFormat/>
    <w:uiPriority w:val="99"/>
    <w:pPr>
      <w:spacing w:line="560" w:lineRule="exact"/>
    </w:pPr>
    <w:rPr>
      <w:rFonts w:eastAsia="仿宋_GB2312"/>
      <w:sz w:val="32"/>
    </w:rPr>
  </w:style>
  <w:style w:type="paragraph" w:styleId="16">
    <w:name w:val="List Paragraph"/>
    <w:basedOn w:val="1"/>
    <w:qFormat/>
    <w:uiPriority w:val="1"/>
    <w:pPr>
      <w:spacing w:before="149"/>
      <w:ind w:left="131" w:hanging="801"/>
    </w:pPr>
    <w:rPr>
      <w:rFonts w:ascii="宋体" w:hAnsi="宋体" w:eastAsia="宋体" w:cs="宋体"/>
      <w:lang w:val="zh-CN" w:eastAsia="zh-CN" w:bidi="zh-CN"/>
    </w:rPr>
  </w:style>
  <w:style w:type="character" w:customStyle="1" w:styleId="17">
    <w:name w:val="UserStyle_13"/>
    <w:link w:val="18"/>
    <w:qFormat/>
    <w:uiPriority w:val="0"/>
    <w:rPr>
      <w:rFonts w:ascii="Calibri" w:hAnsi="Calibri" w:eastAsia="宋体" w:cs="Times New Roman"/>
      <w:kern w:val="0"/>
      <w:sz w:val="20"/>
      <w:szCs w:val="20"/>
      <w:lang w:val="en-US" w:eastAsia="zh-CN" w:bidi="ar-SA"/>
    </w:rPr>
  </w:style>
  <w:style w:type="paragraph" w:customStyle="1" w:styleId="18">
    <w:name w:val="UserStyle_14"/>
    <w:link w:val="17"/>
    <w:qFormat/>
    <w:uiPriority w:val="0"/>
    <w:pPr>
      <w:widowControl/>
      <w:spacing w:line="360" w:lineRule="auto"/>
      <w:ind w:firstLine="551" w:firstLineChars="196"/>
      <w:jc w:val="both"/>
      <w:textAlignment w:val="baseline"/>
    </w:pPr>
    <w:rPr>
      <w:rFonts w:ascii="Calibri" w:hAnsi="Calibri" w:eastAsia="宋体" w:cs="Times New Roman"/>
      <w:kern w:val="0"/>
      <w:sz w:val="20"/>
      <w:szCs w:val="20"/>
      <w:lang w:val="en-US" w:eastAsia="zh-CN" w:bidi="ar-SA"/>
    </w:rPr>
  </w:style>
  <w:style w:type="paragraph" w:customStyle="1" w:styleId="19">
    <w:name w:val="正文文本1"/>
    <w:qFormat/>
    <w:uiPriority w:val="0"/>
    <w:pPr>
      <w:widowControl w:val="0"/>
      <w:spacing w:line="0" w:lineRule="atLeast"/>
      <w:jc w:val="both"/>
    </w:pPr>
    <w:rPr>
      <w:rFonts w:ascii="Times New Roman" w:hAnsi="Times New Roman" w:eastAsia="小标宋" w:cs="Times New Roman"/>
      <w:kern w:val="2"/>
      <w:sz w:val="44"/>
      <w:szCs w:val="24"/>
      <w:lang w:val="en-US" w:eastAsia="zh-CN" w:bidi="ar-SA"/>
    </w:rPr>
  </w:style>
  <w:style w:type="paragraph" w:customStyle="1" w:styleId="20">
    <w:name w:val="正文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5593</Words>
  <Characters>5966</Characters>
  <Lines>0</Lines>
  <Paragraphs>0</Paragraphs>
  <TotalTime>23</TotalTime>
  <ScaleCrop>false</ScaleCrop>
  <LinksUpToDate>false</LinksUpToDate>
  <CharactersWithSpaces>6979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2022-04-26T06:35:00Z</dcterms:created>
  <dc:creator>雅风韵曲</dc:creator>
  <cp:lastModifiedBy>飞飞哥</cp:lastModifiedBy>
  <cp:lastPrinted>2022-08-04T03:53:00Z</cp:lastPrinted>
  <dcterms:modified xsi:type="dcterms:W3CDTF">2023-03-16T02:19:18Z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1324C0D8E9F845FDB49690D48D1B539F</vt:lpwstr>
  </property>
</Properties>
</file>