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p>
    <w:p w:rsidR="002075AB" w:rsidRDefault="002075AB" w:rsidP="00F87EE1">
      <w:pPr>
        <w:spacing w:line="530" w:lineRule="exact"/>
        <w:jc w:val="center"/>
        <w:rPr>
          <w:rFonts w:ascii="方正小标宋简体" w:eastAsia="方正小标宋简体"/>
          <w:sz w:val="44"/>
          <w:szCs w:val="44"/>
        </w:rPr>
      </w:pPr>
      <w:r>
        <w:rPr>
          <w:rFonts w:ascii="仿宋_GB2312" w:eastAsia="仿宋_GB2312" w:cs="仿宋_GB2312" w:hint="eastAsia"/>
          <w:sz w:val="32"/>
          <w:szCs w:val="32"/>
        </w:rPr>
        <w:t>彭教育计发〔</w:t>
      </w:r>
      <w:r>
        <w:rPr>
          <w:rFonts w:ascii="仿宋_GB2312" w:eastAsia="仿宋_GB2312" w:cs="仿宋_GB2312"/>
          <w:sz w:val="32"/>
          <w:szCs w:val="32"/>
        </w:rPr>
        <w:t>2019</w:t>
      </w: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号</w:t>
      </w:r>
    </w:p>
    <w:p w:rsidR="002075AB" w:rsidRDefault="002075AB" w:rsidP="00F87EE1">
      <w:pPr>
        <w:spacing w:line="580" w:lineRule="exact"/>
        <w:jc w:val="center"/>
        <w:rPr>
          <w:rFonts w:ascii="方正小标宋简体" w:eastAsia="方正小标宋简体"/>
          <w:sz w:val="44"/>
          <w:szCs w:val="44"/>
        </w:rPr>
      </w:pPr>
    </w:p>
    <w:p w:rsidR="002075AB" w:rsidRDefault="002075AB" w:rsidP="00F87EE1">
      <w:pPr>
        <w:spacing w:line="580" w:lineRule="exact"/>
        <w:jc w:val="center"/>
        <w:rPr>
          <w:rFonts w:ascii="方正小标宋简体" w:eastAsia="方正小标宋简体"/>
          <w:sz w:val="44"/>
          <w:szCs w:val="44"/>
        </w:rPr>
      </w:pPr>
    </w:p>
    <w:p w:rsidR="002075AB" w:rsidRDefault="002075AB" w:rsidP="00F87EE1">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彭州市教育局</w:t>
      </w:r>
    </w:p>
    <w:p w:rsidR="002075AB" w:rsidRDefault="002075AB" w:rsidP="00F87EE1">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关于编制</w:t>
      </w:r>
      <w:r>
        <w:rPr>
          <w:rFonts w:ascii="方正小标宋简体" w:eastAsia="方正小标宋简体"/>
          <w:sz w:val="44"/>
          <w:szCs w:val="44"/>
        </w:rPr>
        <w:t>2020</w:t>
      </w:r>
      <w:r>
        <w:rPr>
          <w:rFonts w:ascii="方正小标宋简体" w:eastAsia="方正小标宋简体" w:hint="eastAsia"/>
          <w:sz w:val="44"/>
          <w:szCs w:val="44"/>
        </w:rPr>
        <w:t>年部门预算的通知</w:t>
      </w:r>
    </w:p>
    <w:p w:rsidR="002075AB" w:rsidRDefault="002075AB">
      <w:pPr>
        <w:spacing w:line="240" w:lineRule="atLeast"/>
        <w:ind w:firstLine="720"/>
        <w:rPr>
          <w:rFonts w:ascii="仿宋_GB2312" w:eastAsia="仿宋_GB2312"/>
          <w:sz w:val="32"/>
          <w:szCs w:val="32"/>
        </w:rPr>
      </w:pPr>
    </w:p>
    <w:p w:rsidR="002075AB" w:rsidRDefault="002075AB" w:rsidP="004072E1">
      <w:pPr>
        <w:spacing w:line="540" w:lineRule="exact"/>
        <w:rPr>
          <w:rFonts w:ascii="仿宋_GB2312" w:eastAsia="仿宋_GB2312" w:hAnsi="华文仿宋"/>
          <w:sz w:val="32"/>
          <w:szCs w:val="32"/>
        </w:rPr>
      </w:pPr>
      <w:r>
        <w:rPr>
          <w:rFonts w:ascii="仿宋_GB2312" w:eastAsia="仿宋_GB2312" w:hAnsi="华文仿宋" w:hint="eastAsia"/>
          <w:sz w:val="32"/>
          <w:szCs w:val="32"/>
        </w:rPr>
        <w:t>各中小学、幼儿园，直属单位：</w:t>
      </w:r>
    </w:p>
    <w:p w:rsidR="002075AB" w:rsidRDefault="002075AB" w:rsidP="004072E1">
      <w:pPr>
        <w:spacing w:line="540"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为了确保我市教育事业健康发展，坚持绩效导向，推进全过程预算绩效管理，提升财政资金使用效益；坚决压缩一般性支出，加大支出结构调整力度，优化财政资源配置；有序推进零基预算，实施项目支出预算改革，着力构建规范透明、标准科学、约束有力的预算管理制度，</w:t>
      </w:r>
      <w:r>
        <w:rPr>
          <w:rFonts w:ascii="仿宋_GB2312" w:eastAsia="仿宋_GB2312" w:hint="eastAsia"/>
          <w:sz w:val="32"/>
          <w:szCs w:val="32"/>
        </w:rPr>
        <w:t>根据《中华人民共和国预算法》、《中共中央</w:t>
      </w:r>
      <w:r>
        <w:rPr>
          <w:rFonts w:ascii="仿宋_GB2312" w:eastAsia="仿宋_GB2312"/>
          <w:sz w:val="32"/>
          <w:szCs w:val="32"/>
        </w:rPr>
        <w:t xml:space="preserve"> </w:t>
      </w:r>
      <w:r>
        <w:rPr>
          <w:rFonts w:ascii="仿宋_GB2312" w:eastAsia="仿宋_GB2312" w:hint="eastAsia"/>
          <w:sz w:val="32"/>
          <w:szCs w:val="32"/>
        </w:rPr>
        <w:t>国务院关于全面实施预算绩效管理的意见》（中发〔</w:t>
      </w:r>
      <w:r>
        <w:rPr>
          <w:rFonts w:ascii="仿宋_GB2312" w:eastAsia="仿宋_GB2312"/>
          <w:sz w:val="32"/>
          <w:szCs w:val="32"/>
        </w:rPr>
        <w:t>2018</w:t>
      </w:r>
      <w:r>
        <w:rPr>
          <w:rFonts w:ascii="仿宋_GB2312" w:eastAsia="仿宋_GB2312" w:hint="eastAsia"/>
          <w:sz w:val="32"/>
          <w:szCs w:val="32"/>
        </w:rPr>
        <w:t>〕</w:t>
      </w:r>
      <w:r>
        <w:rPr>
          <w:rFonts w:ascii="仿宋_GB2312" w:eastAsia="仿宋_GB2312"/>
          <w:sz w:val="32"/>
          <w:szCs w:val="32"/>
        </w:rPr>
        <w:t>34</w:t>
      </w:r>
      <w:r>
        <w:rPr>
          <w:rFonts w:ascii="仿宋_GB2312" w:eastAsia="仿宋_GB2312" w:hint="eastAsia"/>
          <w:sz w:val="32"/>
          <w:szCs w:val="32"/>
        </w:rPr>
        <w:t>号）、《中共成都市委</w:t>
      </w:r>
      <w:r>
        <w:rPr>
          <w:rFonts w:ascii="仿宋_GB2312" w:eastAsia="仿宋_GB2312"/>
          <w:sz w:val="32"/>
          <w:szCs w:val="32"/>
        </w:rPr>
        <w:t xml:space="preserve"> </w:t>
      </w:r>
      <w:r>
        <w:rPr>
          <w:rFonts w:ascii="仿宋_GB2312" w:eastAsia="仿宋_GB2312" w:hint="eastAsia"/>
          <w:sz w:val="32"/>
          <w:szCs w:val="32"/>
        </w:rPr>
        <w:t>成都市人民政府关于推进以绩效为导向的财政预算制度改革的试行意见</w:t>
      </w:r>
      <w:r>
        <w:rPr>
          <w:rFonts w:ascii="仿宋_GB2312" w:eastAsia="仿宋_GB2312"/>
          <w:sz w:val="32"/>
          <w:szCs w:val="32"/>
        </w:rPr>
        <w:t xml:space="preserve"> </w:t>
      </w:r>
      <w:r>
        <w:rPr>
          <w:rFonts w:ascii="仿宋_GB2312" w:eastAsia="仿宋_GB2312" w:hint="eastAsia"/>
          <w:sz w:val="32"/>
          <w:szCs w:val="32"/>
        </w:rPr>
        <w:t>》（成委发〔</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11</w:t>
      </w:r>
      <w:r>
        <w:rPr>
          <w:rFonts w:ascii="仿宋_GB2312" w:eastAsia="仿宋_GB2312" w:hint="eastAsia"/>
          <w:sz w:val="32"/>
          <w:szCs w:val="32"/>
        </w:rPr>
        <w:t>号）、《彭州市财政局关于编制</w:t>
      </w:r>
      <w:r>
        <w:rPr>
          <w:rFonts w:ascii="仿宋_GB2312" w:eastAsia="仿宋_GB2312"/>
          <w:sz w:val="32"/>
          <w:szCs w:val="32"/>
        </w:rPr>
        <w:t>2020</w:t>
      </w:r>
      <w:r>
        <w:rPr>
          <w:rFonts w:ascii="仿宋_GB2312" w:eastAsia="仿宋_GB2312" w:hint="eastAsia"/>
          <w:sz w:val="32"/>
          <w:szCs w:val="32"/>
        </w:rPr>
        <w:t>年部门预算的通知》（彭财预〔</w:t>
      </w:r>
      <w:r>
        <w:rPr>
          <w:rFonts w:ascii="仿宋_GB2312" w:eastAsia="仿宋_GB2312"/>
          <w:sz w:val="32"/>
          <w:szCs w:val="32"/>
        </w:rPr>
        <w:t>2019</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号）、</w:t>
      </w:r>
      <w:r>
        <w:rPr>
          <w:rFonts w:ascii="仿宋_GB2312" w:eastAsia="仿宋_GB2312" w:hAnsi="华文仿宋" w:hint="eastAsia"/>
          <w:sz w:val="32"/>
          <w:szCs w:val="32"/>
        </w:rPr>
        <w:t>教育厅（局）规定标准及我市出台的相关政策，结合我市学校（单位）实情，对编制</w:t>
      </w:r>
      <w:r>
        <w:rPr>
          <w:rFonts w:ascii="仿宋_GB2312" w:eastAsia="仿宋_GB2312" w:hAnsi="华文仿宋"/>
          <w:sz w:val="32"/>
          <w:szCs w:val="32"/>
        </w:rPr>
        <w:t>2020</w:t>
      </w:r>
      <w:r>
        <w:rPr>
          <w:rFonts w:ascii="仿宋_GB2312" w:eastAsia="仿宋_GB2312" w:hAnsi="华文仿宋" w:hint="eastAsia"/>
          <w:sz w:val="32"/>
          <w:szCs w:val="32"/>
        </w:rPr>
        <w:t>年中小学（幼儿园、单位）部门预算提出以下意见。</w:t>
      </w:r>
    </w:p>
    <w:p w:rsidR="002075AB" w:rsidRPr="00974210" w:rsidRDefault="002075AB" w:rsidP="004072E1">
      <w:pPr>
        <w:numPr>
          <w:ilvl w:val="0"/>
          <w:numId w:val="1"/>
        </w:numPr>
        <w:spacing w:line="540" w:lineRule="exact"/>
        <w:rPr>
          <w:rFonts w:ascii="黑体" w:eastAsia="黑体" w:hAnsi="华文仿宋"/>
          <w:sz w:val="32"/>
          <w:szCs w:val="32"/>
        </w:rPr>
      </w:pPr>
      <w:r>
        <w:rPr>
          <w:rFonts w:ascii="黑体" w:eastAsia="黑体" w:hAnsi="华文仿宋" w:hint="eastAsia"/>
          <w:sz w:val="32"/>
          <w:szCs w:val="32"/>
        </w:rPr>
        <w:t>基本支出预算编制</w:t>
      </w:r>
    </w:p>
    <w:p w:rsidR="002075AB" w:rsidRPr="00974210" w:rsidRDefault="002075AB" w:rsidP="004072E1">
      <w:pPr>
        <w:numPr>
          <w:ilvl w:val="0"/>
          <w:numId w:val="2"/>
        </w:numPr>
        <w:spacing w:line="540" w:lineRule="exact"/>
        <w:rPr>
          <w:rFonts w:ascii="楷体_GB2312" w:eastAsia="楷体_GB2312" w:hAnsi="华文仿宋"/>
          <w:sz w:val="32"/>
          <w:szCs w:val="32"/>
        </w:rPr>
      </w:pPr>
      <w:r w:rsidRPr="00974210">
        <w:rPr>
          <w:rFonts w:ascii="楷体_GB2312" w:eastAsia="楷体_GB2312" w:hAnsi="华文仿宋" w:hint="eastAsia"/>
          <w:sz w:val="32"/>
          <w:szCs w:val="32"/>
        </w:rPr>
        <w:t>工资福利支出</w:t>
      </w:r>
    </w:p>
    <w:p w:rsidR="002075AB" w:rsidRDefault="002075AB" w:rsidP="004072E1">
      <w:pPr>
        <w:spacing w:line="540" w:lineRule="exact"/>
        <w:ind w:left="72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基本工资</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hint="eastAsia"/>
          <w:sz w:val="32"/>
          <w:szCs w:val="32"/>
        </w:rPr>
        <w:t>反映在册的固定职工、合同制工人按国家规定发放的基本工资，包括公务员的职务工资、级别工资；机关工人的岗位工资、技术等级工资；事业单位工作人员的岗位工资、薪级工资；教师提高</w:t>
      </w:r>
      <w:r>
        <w:rPr>
          <w:rFonts w:ascii="仿宋_GB2312" w:eastAsia="仿宋_GB2312" w:hAnsi="华文仿宋"/>
          <w:sz w:val="32"/>
          <w:szCs w:val="32"/>
        </w:rPr>
        <w:t>10%</w:t>
      </w:r>
      <w:r>
        <w:rPr>
          <w:rFonts w:ascii="仿宋_GB2312" w:eastAsia="仿宋_GB2312" w:hAnsi="华文仿宋" w:hint="eastAsia"/>
          <w:sz w:val="32"/>
          <w:szCs w:val="32"/>
        </w:rPr>
        <w:t>工资；各类学校毕业生试用期（见习期）工资。</w:t>
      </w:r>
    </w:p>
    <w:p w:rsidR="002075AB" w:rsidRDefault="002075AB" w:rsidP="004072E1">
      <w:pPr>
        <w:tabs>
          <w:tab w:val="left" w:pos="1146"/>
        </w:tabs>
        <w:spacing w:line="540" w:lineRule="exact"/>
        <w:ind w:firstLineChars="200" w:firstLine="31680"/>
        <w:rPr>
          <w:rFonts w:ascii="仿宋_GB2312" w:eastAsia="仿宋_GB2312" w:hAnsi="华文仿宋"/>
          <w:sz w:val="32"/>
          <w:szCs w:val="32"/>
        </w:rPr>
      </w:pPr>
      <w:r>
        <w:rPr>
          <w:rFonts w:ascii="仿宋_GB2312" w:eastAsia="仿宋_GB2312" w:hAnsi="华文仿宋"/>
          <w:sz w:val="32"/>
          <w:szCs w:val="32"/>
        </w:rPr>
        <w:t>2.</w:t>
      </w:r>
      <w:r>
        <w:rPr>
          <w:rFonts w:ascii="仿宋_GB2312" w:eastAsia="仿宋_GB2312" w:hAnsi="华文仿宋" w:hint="eastAsia"/>
          <w:sz w:val="32"/>
          <w:szCs w:val="32"/>
        </w:rPr>
        <w:t>津贴补贴</w:t>
      </w:r>
    </w:p>
    <w:p w:rsidR="002075AB" w:rsidRDefault="002075AB" w:rsidP="004072E1">
      <w:pPr>
        <w:spacing w:line="540" w:lineRule="exact"/>
        <w:ind w:left="180" w:firstLine="540"/>
        <w:rPr>
          <w:rFonts w:ascii="仿宋_GB2312" w:eastAsia="仿宋_GB2312"/>
          <w:sz w:val="32"/>
          <w:szCs w:val="32"/>
        </w:rPr>
      </w:pPr>
      <w:r>
        <w:rPr>
          <w:rFonts w:ascii="仿宋_GB2312" w:eastAsia="仿宋_GB2312" w:hAnsi="华文仿宋" w:hint="eastAsia"/>
          <w:sz w:val="32"/>
          <w:szCs w:val="32"/>
        </w:rPr>
        <w:t>反映经国家批准建立的机关事业单位艰苦边远地区津贴、机关工作人员地区附加津贴、机关工作人员岗位津贴、事业单位人员特殊岗位津贴补贴。具体包括机关工作人员岗位津贴、保留津补贴、教龄（驾龄）津贴、回民补贴、粮差、教育专家津贴、特级教师津贴、特殊教育岗位津贴、乡镇工作补贴等。</w:t>
      </w:r>
    </w:p>
    <w:p w:rsidR="002075AB" w:rsidRDefault="002075AB" w:rsidP="004072E1">
      <w:pPr>
        <w:spacing w:line="540" w:lineRule="exact"/>
        <w:ind w:left="720"/>
        <w:rPr>
          <w:rFonts w:ascii="仿宋_GB2312" w:eastAsia="仿宋_GB2312" w:hAnsi="华文仿宋"/>
          <w:sz w:val="32"/>
          <w:szCs w:val="32"/>
        </w:rPr>
      </w:pPr>
      <w:r>
        <w:rPr>
          <w:rFonts w:ascii="仿宋_GB2312" w:eastAsia="仿宋_GB2312" w:hAnsi="华文仿宋"/>
          <w:sz w:val="32"/>
          <w:szCs w:val="32"/>
        </w:rPr>
        <w:t>3.</w:t>
      </w:r>
      <w:r>
        <w:rPr>
          <w:rFonts w:ascii="仿宋_GB2312" w:eastAsia="仿宋_GB2312" w:hAnsi="华文仿宋" w:hint="eastAsia"/>
          <w:sz w:val="32"/>
          <w:szCs w:val="32"/>
        </w:rPr>
        <w:t>奖金</w:t>
      </w:r>
    </w:p>
    <w:p w:rsidR="002075AB" w:rsidRDefault="002075AB" w:rsidP="004072E1">
      <w:pPr>
        <w:spacing w:line="540" w:lineRule="exact"/>
        <w:ind w:left="720"/>
        <w:rPr>
          <w:rFonts w:ascii="仿宋_GB2312" w:eastAsia="仿宋_GB2312" w:hAnsi="华文仿宋"/>
          <w:sz w:val="32"/>
          <w:szCs w:val="32"/>
        </w:rPr>
      </w:pPr>
      <w:r>
        <w:rPr>
          <w:rFonts w:ascii="仿宋_GB2312" w:eastAsia="仿宋_GB2312" w:hAnsi="华文仿宋" w:hint="eastAsia"/>
          <w:sz w:val="32"/>
          <w:szCs w:val="32"/>
        </w:rPr>
        <w:t>反映机关事业单位工作人员年终一次性奖金。</w:t>
      </w:r>
    </w:p>
    <w:p w:rsidR="002075AB" w:rsidRDefault="002075AB" w:rsidP="004072E1">
      <w:pPr>
        <w:pStyle w:val="BodyTextIndent"/>
        <w:tabs>
          <w:tab w:val="left" w:pos="1155"/>
          <w:tab w:val="left" w:pos="1395"/>
        </w:tabs>
        <w:spacing w:line="540" w:lineRule="exact"/>
        <w:ind w:left="675" w:firstLine="0"/>
        <w:rPr>
          <w:rFonts w:ascii="仿宋_GB2312" w:hAnsi="华文仿宋"/>
          <w:szCs w:val="32"/>
        </w:rPr>
      </w:pPr>
      <w:r>
        <w:rPr>
          <w:rFonts w:ascii="仿宋_GB2312" w:hAnsi="华文仿宋"/>
          <w:szCs w:val="32"/>
        </w:rPr>
        <w:t>4.</w:t>
      </w:r>
      <w:r>
        <w:rPr>
          <w:rFonts w:ascii="仿宋_GB2312" w:hAnsi="华文仿宋" w:hint="eastAsia"/>
          <w:szCs w:val="32"/>
        </w:rPr>
        <w:t>社会保障缴费</w:t>
      </w:r>
    </w:p>
    <w:p w:rsidR="002075AB" w:rsidRDefault="002075AB" w:rsidP="004072E1">
      <w:pPr>
        <w:pStyle w:val="BodyTextIndent"/>
        <w:spacing w:line="540" w:lineRule="exact"/>
        <w:ind w:firstLineChars="225" w:firstLine="31680"/>
        <w:rPr>
          <w:rFonts w:ascii="仿宋_GB2312" w:hAnsi="华文仿宋"/>
          <w:szCs w:val="32"/>
        </w:rPr>
      </w:pPr>
      <w:r>
        <w:rPr>
          <w:rFonts w:ascii="仿宋_GB2312" w:hAnsi="华文仿宋" w:hint="eastAsia"/>
          <w:szCs w:val="32"/>
        </w:rPr>
        <w:t>反映单位为职工缴纳的养老保险、职业年金、基本医疗、失业、工伤、生育等社会保险费。具体计算标准为：</w:t>
      </w:r>
    </w:p>
    <w:p w:rsidR="002075AB" w:rsidRDefault="002075AB" w:rsidP="004072E1">
      <w:pPr>
        <w:pStyle w:val="BodyTextIndent"/>
        <w:spacing w:line="540" w:lineRule="exact"/>
        <w:rPr>
          <w:rFonts w:ascii="仿宋_GB2312" w:hAnsi="华文仿宋"/>
          <w:szCs w:val="32"/>
        </w:rPr>
      </w:pPr>
      <w:r>
        <w:rPr>
          <w:rFonts w:ascii="仿宋_GB2312" w:hAnsi="华文仿宋" w:hint="eastAsia"/>
          <w:szCs w:val="32"/>
        </w:rPr>
        <w:t>养老保险（</w:t>
      </w:r>
      <w:r>
        <w:rPr>
          <w:rFonts w:ascii="仿宋_GB2312" w:hAnsi="华文仿宋"/>
          <w:szCs w:val="32"/>
        </w:rPr>
        <w:t>2080505</w:t>
      </w:r>
      <w:r>
        <w:rPr>
          <w:rFonts w:ascii="仿宋_GB2312" w:hAnsi="华文仿宋" w:hint="eastAsia"/>
          <w:szCs w:val="32"/>
        </w:rPr>
        <w:t>）：计算机关事业单位基本养老保险缴费支出。按年工资收入中基本工资、保留津补贴、</w:t>
      </w:r>
      <w:r>
        <w:rPr>
          <w:rFonts w:ascii="仿宋_GB2312" w:hAnsi="华文仿宋"/>
          <w:szCs w:val="32"/>
        </w:rPr>
        <w:t>AB</w:t>
      </w:r>
      <w:r>
        <w:rPr>
          <w:rFonts w:ascii="仿宋_GB2312" w:hAnsi="华文仿宋" w:hint="eastAsia"/>
          <w:szCs w:val="32"/>
        </w:rPr>
        <w:t>序列补贴、警衔津贴、生活性津补贴、工作性津补贴、机关规范后的津贴补贴、绩效工资、年终一次性奖金之和的</w:t>
      </w:r>
      <w:r>
        <w:rPr>
          <w:rFonts w:ascii="仿宋_GB2312" w:hAnsi="华文仿宋"/>
          <w:szCs w:val="32"/>
        </w:rPr>
        <w:t>16%</w:t>
      </w:r>
      <w:r>
        <w:rPr>
          <w:rFonts w:ascii="仿宋_GB2312" w:hAnsi="华文仿宋" w:hint="eastAsia"/>
          <w:szCs w:val="32"/>
        </w:rPr>
        <w:t>计算。</w:t>
      </w:r>
    </w:p>
    <w:p w:rsidR="002075AB" w:rsidRDefault="002075AB" w:rsidP="004072E1">
      <w:pPr>
        <w:pStyle w:val="BodyTextIndent"/>
        <w:spacing w:line="540" w:lineRule="exact"/>
        <w:rPr>
          <w:rFonts w:ascii="仿宋_GB2312" w:hAnsi="华文仿宋"/>
          <w:szCs w:val="32"/>
        </w:rPr>
      </w:pPr>
      <w:r>
        <w:rPr>
          <w:rFonts w:ascii="仿宋_GB2312" w:hAnsi="华文仿宋" w:hint="eastAsia"/>
          <w:szCs w:val="32"/>
        </w:rPr>
        <w:t>职业年金（</w:t>
      </w:r>
      <w:r>
        <w:rPr>
          <w:rFonts w:ascii="仿宋_GB2312" w:hAnsi="华文仿宋"/>
          <w:szCs w:val="32"/>
        </w:rPr>
        <w:t>2080506</w:t>
      </w:r>
      <w:r>
        <w:rPr>
          <w:rFonts w:ascii="仿宋_GB2312" w:hAnsi="华文仿宋" w:hint="eastAsia"/>
          <w:szCs w:val="32"/>
        </w:rPr>
        <w:t>）：计算机关事业单位职业年金缴费支出。按年工资收入中基本工资、保留津补贴、</w:t>
      </w:r>
      <w:r>
        <w:rPr>
          <w:rFonts w:ascii="仿宋_GB2312" w:hAnsi="华文仿宋"/>
          <w:szCs w:val="32"/>
        </w:rPr>
        <w:t>AB</w:t>
      </w:r>
      <w:r>
        <w:rPr>
          <w:rFonts w:ascii="仿宋_GB2312" w:hAnsi="华文仿宋" w:hint="eastAsia"/>
          <w:szCs w:val="32"/>
        </w:rPr>
        <w:t>序列补贴、警衔津贴、生活性津补贴、工作性津补贴、机关规范后的津贴补贴、绩效工资、年终一次性奖金之和的</w:t>
      </w:r>
      <w:r>
        <w:rPr>
          <w:rFonts w:ascii="仿宋_GB2312" w:hAnsi="华文仿宋"/>
          <w:szCs w:val="32"/>
        </w:rPr>
        <w:t>8%</w:t>
      </w:r>
      <w:r>
        <w:rPr>
          <w:rFonts w:ascii="仿宋_GB2312" w:hAnsi="华文仿宋" w:hint="eastAsia"/>
          <w:szCs w:val="32"/>
        </w:rPr>
        <w:t>计算。</w:t>
      </w:r>
    </w:p>
    <w:p w:rsidR="002075AB" w:rsidRDefault="002075AB" w:rsidP="004072E1">
      <w:pPr>
        <w:pStyle w:val="BodyTextIndent"/>
        <w:spacing w:line="540" w:lineRule="exact"/>
        <w:rPr>
          <w:rFonts w:ascii="仿宋_GB2312" w:hAnsi="华文仿宋"/>
          <w:szCs w:val="32"/>
        </w:rPr>
      </w:pPr>
      <w:r>
        <w:rPr>
          <w:rFonts w:ascii="仿宋_GB2312" w:hAnsi="华文仿宋" w:hint="eastAsia"/>
          <w:szCs w:val="32"/>
        </w:rPr>
        <w:t>医疗保险（行政单位</w:t>
      </w:r>
      <w:r>
        <w:rPr>
          <w:rFonts w:ascii="仿宋_GB2312" w:hAnsi="华文仿宋"/>
          <w:szCs w:val="32"/>
        </w:rPr>
        <w:t>2101101</w:t>
      </w:r>
      <w:r>
        <w:rPr>
          <w:rFonts w:ascii="仿宋_GB2312" w:hAnsi="华文仿宋" w:hint="eastAsia"/>
          <w:szCs w:val="32"/>
        </w:rPr>
        <w:t>，事业单位</w:t>
      </w:r>
      <w:r>
        <w:rPr>
          <w:rFonts w:ascii="仿宋_GB2312" w:hAnsi="华文仿宋"/>
          <w:szCs w:val="32"/>
        </w:rPr>
        <w:t>2101102</w:t>
      </w:r>
      <w:r>
        <w:rPr>
          <w:rFonts w:ascii="仿宋_GB2312" w:hAnsi="华文仿宋" w:hint="eastAsia"/>
          <w:szCs w:val="32"/>
        </w:rPr>
        <w:t>）：计算机关事业单位基本医疗保险缴费支出。按年工资收入中基本工资、保留津补贴、</w:t>
      </w:r>
      <w:r>
        <w:rPr>
          <w:rFonts w:ascii="仿宋_GB2312" w:hAnsi="华文仿宋"/>
          <w:szCs w:val="32"/>
        </w:rPr>
        <w:t>AB</w:t>
      </w:r>
      <w:r>
        <w:rPr>
          <w:rFonts w:ascii="仿宋_GB2312" w:hAnsi="华文仿宋" w:hint="eastAsia"/>
          <w:szCs w:val="32"/>
        </w:rPr>
        <w:t>序列补贴、警衔津贴、生活性津补贴、工作性津补贴、机关规范后的津贴补贴、绩效工资、年终一次性奖金之和的</w:t>
      </w:r>
      <w:r>
        <w:rPr>
          <w:rFonts w:ascii="仿宋_GB2312" w:hAnsi="华文仿宋"/>
          <w:szCs w:val="32"/>
        </w:rPr>
        <w:t>7.5%</w:t>
      </w:r>
      <w:r>
        <w:rPr>
          <w:rFonts w:ascii="仿宋_GB2312" w:hAnsi="华文仿宋" w:hint="eastAsia"/>
          <w:szCs w:val="32"/>
        </w:rPr>
        <w:t>计算。</w:t>
      </w:r>
    </w:p>
    <w:p w:rsidR="002075AB" w:rsidRDefault="002075AB" w:rsidP="004072E1">
      <w:pPr>
        <w:pStyle w:val="BodyTextIndent"/>
        <w:spacing w:line="540" w:lineRule="exact"/>
        <w:rPr>
          <w:rFonts w:ascii="仿宋_GB2312" w:hAnsi="华文仿宋"/>
          <w:szCs w:val="32"/>
        </w:rPr>
      </w:pPr>
      <w:r>
        <w:rPr>
          <w:rFonts w:ascii="仿宋_GB2312" w:hAnsi="华文仿宋" w:hint="eastAsia"/>
          <w:szCs w:val="32"/>
        </w:rPr>
        <w:t>失业保险：计算机关事业单位失业保险缴费支出。按年工资收入中基本工资、保留津补贴、</w:t>
      </w:r>
      <w:r>
        <w:rPr>
          <w:rFonts w:ascii="仿宋_GB2312" w:hAnsi="华文仿宋"/>
          <w:szCs w:val="32"/>
        </w:rPr>
        <w:t>AB</w:t>
      </w:r>
      <w:r>
        <w:rPr>
          <w:rFonts w:ascii="仿宋_GB2312" w:hAnsi="华文仿宋" w:hint="eastAsia"/>
          <w:szCs w:val="32"/>
        </w:rPr>
        <w:t>序列补贴、警衔津贴、生活性津补贴、工作性津补贴、机关规范后的津贴补贴、绩效工资、年终一次性奖金之和的</w:t>
      </w:r>
      <w:r>
        <w:rPr>
          <w:rFonts w:ascii="仿宋_GB2312" w:hAnsi="华文仿宋"/>
          <w:szCs w:val="32"/>
        </w:rPr>
        <w:t>0.6%</w:t>
      </w:r>
      <w:r>
        <w:rPr>
          <w:rFonts w:ascii="仿宋_GB2312" w:hAnsi="华文仿宋" w:hint="eastAsia"/>
          <w:szCs w:val="32"/>
        </w:rPr>
        <w:t>计算。</w:t>
      </w:r>
    </w:p>
    <w:p w:rsidR="002075AB" w:rsidRDefault="002075AB" w:rsidP="004072E1">
      <w:pPr>
        <w:pStyle w:val="BodyTextIndent"/>
        <w:spacing w:line="540" w:lineRule="exact"/>
        <w:rPr>
          <w:rFonts w:ascii="仿宋_GB2312" w:hAnsi="华文仿宋"/>
          <w:szCs w:val="32"/>
        </w:rPr>
      </w:pPr>
      <w:r>
        <w:rPr>
          <w:rFonts w:ascii="仿宋_GB2312" w:hAnsi="华文仿宋" w:hint="eastAsia"/>
          <w:szCs w:val="32"/>
        </w:rPr>
        <w:t>生育保险：计算机关事业单位生育保险缴费支出。按年工资收入中基本工资、保留津补贴、</w:t>
      </w:r>
      <w:r>
        <w:rPr>
          <w:rFonts w:ascii="仿宋_GB2312" w:hAnsi="华文仿宋"/>
          <w:szCs w:val="32"/>
        </w:rPr>
        <w:t>AB</w:t>
      </w:r>
      <w:r>
        <w:rPr>
          <w:rFonts w:ascii="仿宋_GB2312" w:hAnsi="华文仿宋" w:hint="eastAsia"/>
          <w:szCs w:val="32"/>
        </w:rPr>
        <w:t>序列补贴、警衔津贴、生活性津补贴、工作性津补贴、机关规范后的津贴补贴、绩效工资、年终一次性奖金之和的</w:t>
      </w:r>
      <w:r>
        <w:rPr>
          <w:rFonts w:ascii="仿宋_GB2312" w:hAnsi="华文仿宋"/>
          <w:szCs w:val="32"/>
        </w:rPr>
        <w:t>0.8%</w:t>
      </w:r>
      <w:r>
        <w:rPr>
          <w:rFonts w:ascii="仿宋_GB2312" w:hAnsi="华文仿宋" w:hint="eastAsia"/>
          <w:szCs w:val="32"/>
        </w:rPr>
        <w:t>计算。</w:t>
      </w:r>
    </w:p>
    <w:p w:rsidR="002075AB" w:rsidRDefault="002075AB" w:rsidP="004072E1">
      <w:pPr>
        <w:pStyle w:val="BodyTextIndent"/>
        <w:spacing w:line="540" w:lineRule="exact"/>
        <w:rPr>
          <w:rFonts w:ascii="仿宋_GB2312" w:hAnsi="华文仿宋"/>
          <w:szCs w:val="32"/>
        </w:rPr>
      </w:pPr>
      <w:r>
        <w:rPr>
          <w:rFonts w:ascii="仿宋_GB2312" w:hAnsi="华文仿宋" w:hint="eastAsia"/>
          <w:szCs w:val="32"/>
        </w:rPr>
        <w:t>工伤保险：计算机关事业单位生育保险缴费支出。按年工资收入中基本工资、保留津补贴、</w:t>
      </w:r>
      <w:r>
        <w:rPr>
          <w:rFonts w:ascii="仿宋_GB2312" w:hAnsi="华文仿宋"/>
          <w:szCs w:val="32"/>
        </w:rPr>
        <w:t>AB</w:t>
      </w:r>
      <w:r>
        <w:rPr>
          <w:rFonts w:ascii="仿宋_GB2312" w:hAnsi="华文仿宋" w:hint="eastAsia"/>
          <w:szCs w:val="32"/>
        </w:rPr>
        <w:t>序列补贴、警衔津贴、生活性津补贴、工作性津补贴、机关规范后的津贴补贴、绩效工资、年终一次性奖金之和</w:t>
      </w:r>
      <w:r>
        <w:rPr>
          <w:rFonts w:ascii="仿宋_GB2312" w:hAnsi="华文仿宋"/>
          <w:szCs w:val="32"/>
        </w:rPr>
        <w:t>0.14%</w:t>
      </w:r>
      <w:r>
        <w:rPr>
          <w:rFonts w:ascii="仿宋_GB2312" w:hAnsi="华文仿宋" w:hint="eastAsia"/>
          <w:szCs w:val="32"/>
        </w:rPr>
        <w:t>计算。</w:t>
      </w:r>
    </w:p>
    <w:p w:rsidR="002075AB" w:rsidRDefault="002075AB" w:rsidP="004072E1">
      <w:pPr>
        <w:pStyle w:val="BodyTextIndent"/>
        <w:tabs>
          <w:tab w:val="left" w:pos="1155"/>
          <w:tab w:val="left" w:pos="1395"/>
        </w:tabs>
        <w:spacing w:line="540" w:lineRule="exact"/>
        <w:ind w:left="675" w:firstLine="0"/>
        <w:rPr>
          <w:rFonts w:ascii="仿宋_GB2312" w:hAnsi="华文仿宋"/>
          <w:szCs w:val="32"/>
        </w:rPr>
      </w:pPr>
      <w:r>
        <w:rPr>
          <w:rFonts w:ascii="仿宋_GB2312" w:hAnsi="华文仿宋"/>
          <w:szCs w:val="32"/>
        </w:rPr>
        <w:t>5.</w:t>
      </w:r>
      <w:r>
        <w:rPr>
          <w:rFonts w:ascii="仿宋_GB2312" w:hAnsi="华文仿宋" w:hint="eastAsia"/>
          <w:szCs w:val="32"/>
        </w:rPr>
        <w:t>绩效工资</w:t>
      </w:r>
    </w:p>
    <w:p w:rsidR="002075AB" w:rsidRDefault="002075AB" w:rsidP="004072E1">
      <w:pPr>
        <w:pStyle w:val="BodyTextIndent"/>
        <w:spacing w:line="540" w:lineRule="exact"/>
        <w:ind w:firstLineChars="252" w:firstLine="31680"/>
        <w:rPr>
          <w:rFonts w:ascii="仿宋_GB2312" w:hAnsi="华文仿宋"/>
          <w:szCs w:val="32"/>
        </w:rPr>
      </w:pPr>
      <w:r>
        <w:rPr>
          <w:rFonts w:ascii="仿宋_GB2312" w:hAnsi="华文仿宋" w:hint="eastAsia"/>
          <w:szCs w:val="32"/>
        </w:rPr>
        <w:t>反映事业单位工作人员的绩效工资。基础性绩效工资部分按市人社局批准的标准计算，奖励性绩效工资及相应的公积金、社保缴费由市教育局计财科统一预算。</w:t>
      </w:r>
    </w:p>
    <w:p w:rsidR="002075AB" w:rsidRDefault="002075AB" w:rsidP="004072E1">
      <w:pPr>
        <w:pStyle w:val="BodyTextIndent"/>
        <w:spacing w:line="540" w:lineRule="exact"/>
        <w:rPr>
          <w:rFonts w:ascii="仿宋_GB2312" w:hAnsi="华文仿宋"/>
          <w:szCs w:val="32"/>
        </w:rPr>
      </w:pPr>
      <w:r>
        <w:rPr>
          <w:rFonts w:ascii="仿宋_GB2312" w:hAnsi="华文仿宋"/>
          <w:szCs w:val="32"/>
        </w:rPr>
        <w:t>6.</w:t>
      </w:r>
      <w:r>
        <w:rPr>
          <w:rFonts w:ascii="仿宋_GB2312" w:hAnsi="华文仿宋" w:hint="eastAsia"/>
          <w:szCs w:val="32"/>
        </w:rPr>
        <w:t>住房公积金（</w:t>
      </w:r>
      <w:r>
        <w:rPr>
          <w:rFonts w:ascii="仿宋_GB2312" w:hAnsi="华文仿宋"/>
          <w:szCs w:val="32"/>
        </w:rPr>
        <w:t>2210201</w:t>
      </w:r>
      <w:r>
        <w:rPr>
          <w:rFonts w:ascii="仿宋_GB2312" w:hAnsi="华文仿宋" w:hint="eastAsia"/>
          <w:szCs w:val="32"/>
        </w:rPr>
        <w:t>）：反映行政事业单位按人力资源和社会保障部、财政部规定的基本工资和津贴补贴以及规定比例为职工缴纳的住房公积金。标准为按年工资收入中基本工资、保留津补贴、老粮贴、教龄津贴、特殊教育津贴、特级教师津贴、机关规范后的津贴补贴、基础性绩效工资、年终一次性奖金之和的的</w:t>
      </w:r>
      <w:r>
        <w:rPr>
          <w:rFonts w:ascii="仿宋_GB2312" w:hAnsi="华文仿宋"/>
          <w:szCs w:val="32"/>
        </w:rPr>
        <w:t>12%</w:t>
      </w:r>
      <w:r>
        <w:rPr>
          <w:rFonts w:ascii="仿宋_GB2312" w:hAnsi="华文仿宋" w:hint="eastAsia"/>
          <w:szCs w:val="32"/>
        </w:rPr>
        <w:t>计算。奖励性绩效、核增教师一次性绩效、行政干部津贴等部分由教育局计财科统一预算。</w:t>
      </w:r>
    </w:p>
    <w:p w:rsidR="002075AB" w:rsidRPr="00974210" w:rsidRDefault="002075AB" w:rsidP="004072E1">
      <w:pPr>
        <w:pStyle w:val="BodyTextIndent"/>
        <w:spacing w:line="540" w:lineRule="exact"/>
        <w:ind w:firstLineChars="200" w:firstLine="31680"/>
        <w:rPr>
          <w:rFonts w:ascii="楷体_GB2312" w:eastAsia="楷体_GB2312" w:hAnsi="华文仿宋"/>
          <w:szCs w:val="32"/>
        </w:rPr>
      </w:pPr>
      <w:r w:rsidRPr="00974210">
        <w:rPr>
          <w:rFonts w:ascii="楷体_GB2312" w:eastAsia="楷体_GB2312" w:hAnsi="华文仿宋" w:hint="eastAsia"/>
          <w:szCs w:val="32"/>
        </w:rPr>
        <w:t>（二）商品和服务支出</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hint="eastAsia"/>
          <w:sz w:val="32"/>
          <w:szCs w:val="32"/>
        </w:rPr>
        <w:t>反映单位购买商品和服务的支出（包含用于政府采购的支出），编制细化到支出经济分类科目的款级。根据相关文件的要求，结合我市实际，</w:t>
      </w:r>
      <w:r>
        <w:rPr>
          <w:rFonts w:ascii="仿宋_GB2312" w:eastAsia="仿宋_GB2312" w:hAnsi="华文仿宋"/>
          <w:sz w:val="32"/>
          <w:szCs w:val="32"/>
        </w:rPr>
        <w:t>2020</w:t>
      </w:r>
      <w:r>
        <w:rPr>
          <w:rFonts w:ascii="仿宋_GB2312" w:eastAsia="仿宋_GB2312" w:hAnsi="华文仿宋" w:hint="eastAsia"/>
          <w:sz w:val="32"/>
          <w:szCs w:val="32"/>
        </w:rPr>
        <w:t>年暂按以下标准计算：</w:t>
      </w:r>
    </w:p>
    <w:p w:rsidR="002075AB" w:rsidRDefault="002075AB" w:rsidP="004072E1">
      <w:pPr>
        <w:spacing w:line="540" w:lineRule="exact"/>
        <w:ind w:firstLine="720"/>
        <w:rPr>
          <w:rFonts w:ascii="仿宋_GB2312" w:eastAsia="仿宋_GB2312" w:hAnsi="华文仿宋"/>
          <w:color w:val="000000"/>
          <w:sz w:val="32"/>
          <w:szCs w:val="32"/>
        </w:rPr>
      </w:pPr>
      <w:r>
        <w:rPr>
          <w:rFonts w:ascii="仿宋_GB2312" w:eastAsia="仿宋_GB2312" w:hAnsi="华文仿宋" w:hint="eastAsia"/>
          <w:sz w:val="32"/>
          <w:szCs w:val="32"/>
        </w:rPr>
        <w:t>小学每生每年</w:t>
      </w:r>
      <w:r>
        <w:rPr>
          <w:rFonts w:ascii="仿宋_GB2312" w:eastAsia="仿宋_GB2312" w:hAnsi="华文仿宋"/>
          <w:sz w:val="32"/>
          <w:szCs w:val="32"/>
        </w:rPr>
        <w:t>920</w:t>
      </w:r>
      <w:r>
        <w:rPr>
          <w:rFonts w:ascii="仿宋_GB2312" w:eastAsia="仿宋_GB2312" w:hAnsi="华文仿宋" w:hint="eastAsia"/>
          <w:sz w:val="32"/>
          <w:szCs w:val="32"/>
        </w:rPr>
        <w:t>元，初中每生每年</w:t>
      </w:r>
      <w:r>
        <w:rPr>
          <w:rFonts w:ascii="仿宋_GB2312" w:eastAsia="仿宋_GB2312" w:hAnsi="华文仿宋"/>
          <w:sz w:val="32"/>
          <w:szCs w:val="32"/>
        </w:rPr>
        <w:t>1140</w:t>
      </w:r>
      <w:r>
        <w:rPr>
          <w:rFonts w:ascii="仿宋_GB2312" w:eastAsia="仿宋_GB2312" w:hAnsi="华文仿宋" w:hint="eastAsia"/>
          <w:sz w:val="32"/>
          <w:szCs w:val="32"/>
        </w:rPr>
        <w:t>元，</w:t>
      </w:r>
      <w:r>
        <w:rPr>
          <w:rFonts w:ascii="仿宋_GB2312" w:eastAsia="仿宋_GB2312" w:hAnsi="华文仿宋" w:hint="eastAsia"/>
          <w:color w:val="000000"/>
          <w:sz w:val="32"/>
          <w:szCs w:val="32"/>
        </w:rPr>
        <w:t>普通高中每生每年</w:t>
      </w:r>
      <w:r>
        <w:rPr>
          <w:rFonts w:ascii="仿宋_GB2312" w:eastAsia="仿宋_GB2312" w:hAnsi="华文仿宋"/>
          <w:color w:val="000000"/>
          <w:sz w:val="32"/>
          <w:szCs w:val="32"/>
        </w:rPr>
        <w:t>1700</w:t>
      </w:r>
      <w:r>
        <w:rPr>
          <w:rFonts w:ascii="仿宋_GB2312" w:eastAsia="仿宋_GB2312" w:hAnsi="华文仿宋" w:hint="eastAsia"/>
          <w:color w:val="000000"/>
          <w:sz w:val="32"/>
          <w:szCs w:val="32"/>
        </w:rPr>
        <w:t>元，职业高中每生每年</w:t>
      </w:r>
      <w:r>
        <w:rPr>
          <w:rFonts w:ascii="仿宋_GB2312" w:eastAsia="仿宋_GB2312" w:hAnsi="华文仿宋"/>
          <w:color w:val="000000"/>
          <w:sz w:val="32"/>
          <w:szCs w:val="32"/>
        </w:rPr>
        <w:t>1900</w:t>
      </w:r>
      <w:r>
        <w:rPr>
          <w:rFonts w:ascii="仿宋_GB2312" w:eastAsia="仿宋_GB2312" w:hAnsi="华文仿宋" w:hint="eastAsia"/>
          <w:color w:val="000000"/>
          <w:sz w:val="32"/>
          <w:szCs w:val="32"/>
        </w:rPr>
        <w:t>元，特教学校每生每年</w:t>
      </w:r>
      <w:r>
        <w:rPr>
          <w:rFonts w:ascii="仿宋_GB2312" w:eastAsia="仿宋_GB2312" w:hAnsi="华文仿宋"/>
          <w:color w:val="000000"/>
          <w:sz w:val="32"/>
          <w:szCs w:val="32"/>
        </w:rPr>
        <w:t>8000</w:t>
      </w:r>
      <w:r>
        <w:rPr>
          <w:rFonts w:ascii="仿宋_GB2312" w:eastAsia="仿宋_GB2312" w:hAnsi="华文仿宋" w:hint="eastAsia"/>
          <w:color w:val="000000"/>
          <w:sz w:val="32"/>
          <w:szCs w:val="32"/>
        </w:rPr>
        <w:t>元。</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hint="eastAsia"/>
          <w:sz w:val="32"/>
          <w:szCs w:val="32"/>
        </w:rPr>
        <w:t>以上标准均按</w:t>
      </w:r>
      <w:r>
        <w:rPr>
          <w:rFonts w:ascii="仿宋_GB2312" w:eastAsia="仿宋_GB2312" w:hAnsi="华文仿宋"/>
          <w:sz w:val="32"/>
          <w:szCs w:val="32"/>
        </w:rPr>
        <w:t>2019-2020</w:t>
      </w:r>
      <w:r>
        <w:rPr>
          <w:rFonts w:ascii="仿宋_GB2312" w:eastAsia="仿宋_GB2312" w:hAnsi="华文仿宋" w:hint="eastAsia"/>
          <w:sz w:val="32"/>
          <w:szCs w:val="32"/>
        </w:rPr>
        <w:t>学年初事业统计报表的学生人数计算全年数，年末再根据</w:t>
      </w:r>
      <w:r>
        <w:rPr>
          <w:rFonts w:ascii="仿宋_GB2312" w:eastAsia="仿宋_GB2312" w:hAnsi="华文仿宋"/>
          <w:sz w:val="32"/>
          <w:szCs w:val="32"/>
        </w:rPr>
        <w:t>2020-2021</w:t>
      </w:r>
      <w:r>
        <w:rPr>
          <w:rFonts w:ascii="仿宋_GB2312" w:eastAsia="仿宋_GB2312" w:hAnsi="华文仿宋" w:hint="eastAsia"/>
          <w:sz w:val="32"/>
          <w:szCs w:val="32"/>
        </w:rPr>
        <w:t>学年初事业统计报表学生人数及相关政策调整经费。</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hint="eastAsia"/>
          <w:sz w:val="32"/>
          <w:szCs w:val="32"/>
        </w:rPr>
        <w:t>教育局机关按在册职工人数乘</w:t>
      </w:r>
      <w:r>
        <w:rPr>
          <w:rFonts w:ascii="仿宋_GB2312" w:eastAsia="仿宋_GB2312" w:hAnsi="华文仿宋"/>
          <w:sz w:val="32"/>
          <w:szCs w:val="32"/>
        </w:rPr>
        <w:t>2020</w:t>
      </w:r>
      <w:r>
        <w:rPr>
          <w:rFonts w:ascii="仿宋_GB2312" w:eastAsia="仿宋_GB2312" w:hAnsi="华文仿宋" w:hint="eastAsia"/>
          <w:sz w:val="32"/>
          <w:szCs w:val="32"/>
        </w:rPr>
        <w:t>年的执行标准计算商品和服务支出。按目前执行的标准据实编制公务用车补贴。</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hint="eastAsia"/>
          <w:sz w:val="32"/>
          <w:szCs w:val="32"/>
        </w:rPr>
        <w:t>直属单位和幼儿园生均公用经费由教育局计财科统一预算。</w:t>
      </w:r>
    </w:p>
    <w:p w:rsidR="002075AB" w:rsidRPr="00974210" w:rsidRDefault="002075AB" w:rsidP="004072E1">
      <w:pPr>
        <w:spacing w:line="540" w:lineRule="exact"/>
        <w:ind w:firstLine="720"/>
        <w:rPr>
          <w:rFonts w:ascii="楷体_GB2312" w:eastAsia="楷体_GB2312" w:hAnsi="华文仿宋"/>
          <w:sz w:val="32"/>
          <w:szCs w:val="32"/>
        </w:rPr>
      </w:pPr>
      <w:r w:rsidRPr="00974210">
        <w:rPr>
          <w:rFonts w:ascii="楷体_GB2312" w:eastAsia="楷体_GB2312" w:hAnsi="华文仿宋" w:hint="eastAsia"/>
          <w:sz w:val="32"/>
          <w:szCs w:val="32"/>
        </w:rPr>
        <w:t>（三）对个人和家庭的补助支出</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离退休费：反映由财政发放的行政事业单位的离退休人员（含退养民师）的离退休费和其他补贴。其他补贴包括离退休人员、退养民师实行绩效后增加的生活补贴，按人事局审批标准计算。不编制由社保发放的部分。</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sz w:val="32"/>
          <w:szCs w:val="32"/>
        </w:rPr>
        <w:t>2.</w:t>
      </w:r>
      <w:r>
        <w:rPr>
          <w:rFonts w:ascii="仿宋_GB2312" w:eastAsia="仿宋_GB2312" w:hAnsi="华文仿宋" w:hint="eastAsia"/>
          <w:sz w:val="32"/>
          <w:szCs w:val="32"/>
        </w:rPr>
        <w:t>抚恤金：指抚恤费、残废金。残废金按政工科批准享受的人员，以年末数计算；抚恤费按政工人事科对死亡职工家属的有关规定审批后，由计财科追补经费。</w:t>
      </w:r>
    </w:p>
    <w:p w:rsidR="002075AB" w:rsidRDefault="002075AB" w:rsidP="004072E1">
      <w:pPr>
        <w:spacing w:line="540" w:lineRule="exact"/>
        <w:ind w:firstLine="720"/>
        <w:rPr>
          <w:rFonts w:ascii="仿宋_GB2312" w:eastAsia="仿宋_GB2312" w:hAnsi="华文仿宋"/>
          <w:sz w:val="32"/>
          <w:szCs w:val="32"/>
        </w:rPr>
      </w:pPr>
      <w:r>
        <w:rPr>
          <w:rFonts w:ascii="仿宋_GB2312" w:eastAsia="仿宋_GB2312" w:hAnsi="华文仿宋"/>
          <w:sz w:val="32"/>
          <w:szCs w:val="32"/>
        </w:rPr>
        <w:t>3.</w:t>
      </w:r>
      <w:r>
        <w:rPr>
          <w:rFonts w:ascii="仿宋_GB2312" w:eastAsia="仿宋_GB2312" w:hAnsi="华文仿宋" w:hint="eastAsia"/>
          <w:sz w:val="32"/>
          <w:szCs w:val="32"/>
        </w:rPr>
        <w:t>生活补助：反映按规定开支的优抚对象定期定量生活补助费，行政事业单位职工和遗属生活补助，因公负伤等住院治疗的伙食补助费，长期赡养人员补助费。具体包括：</w:t>
      </w:r>
    </w:p>
    <w:p w:rsidR="002075AB" w:rsidRDefault="002075AB" w:rsidP="004072E1">
      <w:pPr>
        <w:numPr>
          <w:ilvl w:val="0"/>
          <w:numId w:val="5"/>
        </w:numPr>
        <w:tabs>
          <w:tab w:val="left" w:pos="1365"/>
        </w:tabs>
        <w:spacing w:line="540" w:lineRule="exact"/>
        <w:ind w:left="0" w:firstLine="525"/>
        <w:rPr>
          <w:rFonts w:ascii="仿宋_GB2312" w:eastAsia="仿宋_GB2312" w:hAnsi="华文仿宋"/>
          <w:sz w:val="32"/>
          <w:szCs w:val="32"/>
        </w:rPr>
      </w:pPr>
      <w:r>
        <w:rPr>
          <w:rFonts w:ascii="仿宋_GB2312" w:eastAsia="仿宋_GB2312" w:hAnsi="华文仿宋" w:hint="eastAsia"/>
          <w:sz w:val="32"/>
          <w:szCs w:val="32"/>
        </w:rPr>
        <w:t>优待金：优待金按职工子女参军服役上年末人数计算，一年一次性补助</w:t>
      </w:r>
      <w:r>
        <w:rPr>
          <w:rFonts w:ascii="仿宋_GB2312" w:eastAsia="仿宋_GB2312" w:hAnsi="华文仿宋"/>
          <w:sz w:val="32"/>
          <w:szCs w:val="32"/>
        </w:rPr>
        <w:t>400</w:t>
      </w:r>
      <w:r>
        <w:rPr>
          <w:rFonts w:ascii="仿宋_GB2312" w:eastAsia="仿宋_GB2312" w:hAnsi="华文仿宋" w:hint="eastAsia"/>
          <w:sz w:val="32"/>
          <w:szCs w:val="32"/>
        </w:rPr>
        <w:t>元；</w:t>
      </w:r>
    </w:p>
    <w:p w:rsidR="002075AB" w:rsidRDefault="002075AB" w:rsidP="004072E1">
      <w:pPr>
        <w:numPr>
          <w:ilvl w:val="0"/>
          <w:numId w:val="5"/>
        </w:numPr>
        <w:tabs>
          <w:tab w:val="left" w:pos="1365"/>
        </w:tabs>
        <w:spacing w:line="540" w:lineRule="exact"/>
        <w:ind w:left="0" w:firstLine="525"/>
        <w:rPr>
          <w:rFonts w:ascii="仿宋_GB2312" w:eastAsia="仿宋_GB2312" w:hAnsi="华文仿宋"/>
          <w:sz w:val="32"/>
          <w:szCs w:val="32"/>
        </w:rPr>
      </w:pPr>
      <w:r>
        <w:rPr>
          <w:rFonts w:ascii="仿宋_GB2312" w:eastAsia="仿宋_GB2312" w:hAnsi="华文仿宋" w:hint="eastAsia"/>
          <w:sz w:val="32"/>
          <w:szCs w:val="32"/>
        </w:rPr>
        <w:t>遗属生活补助：根据实际享受人员计算，标准按彭州市人力资源和社会保障局相关文件执行；</w:t>
      </w:r>
    </w:p>
    <w:p w:rsidR="002075AB" w:rsidRDefault="002075AB" w:rsidP="004072E1">
      <w:pPr>
        <w:tabs>
          <w:tab w:val="left" w:pos="945"/>
        </w:tabs>
        <w:spacing w:line="540" w:lineRule="exact"/>
        <w:ind w:firstLineChars="200" w:firstLine="31680"/>
        <w:rPr>
          <w:rFonts w:ascii="仿宋_GB2312" w:eastAsia="仿宋_GB2312" w:hAnsi="华文仿宋"/>
          <w:sz w:val="32"/>
          <w:szCs w:val="32"/>
        </w:rPr>
      </w:pPr>
      <w:r>
        <w:rPr>
          <w:rFonts w:ascii="仿宋_GB2312" w:eastAsia="仿宋_GB2312" w:hAnsi="华文仿宋"/>
          <w:sz w:val="32"/>
          <w:szCs w:val="32"/>
        </w:rPr>
        <w:t>4.</w:t>
      </w:r>
      <w:r>
        <w:rPr>
          <w:rFonts w:ascii="仿宋_GB2312" w:eastAsia="仿宋_GB2312" w:hAnsi="华文仿宋" w:hint="eastAsia"/>
          <w:sz w:val="32"/>
          <w:szCs w:val="32"/>
        </w:rPr>
        <w:t>奖励金：主要指计划生育条例的规定“即享受独生子女保健费的职工，人月平</w:t>
      </w:r>
      <w:r>
        <w:rPr>
          <w:rFonts w:ascii="仿宋_GB2312" w:eastAsia="仿宋_GB2312" w:hAnsi="华文仿宋"/>
          <w:sz w:val="32"/>
          <w:szCs w:val="32"/>
        </w:rPr>
        <w:t>5</w:t>
      </w:r>
      <w:r>
        <w:rPr>
          <w:rFonts w:ascii="仿宋_GB2312" w:eastAsia="仿宋_GB2312" w:hAnsi="华文仿宋" w:hint="eastAsia"/>
          <w:sz w:val="32"/>
          <w:szCs w:val="32"/>
        </w:rPr>
        <w:t>元的标准计算，直到</w:t>
      </w:r>
      <w:r>
        <w:rPr>
          <w:rFonts w:ascii="仿宋_GB2312" w:eastAsia="仿宋_GB2312" w:hAnsi="华文仿宋"/>
          <w:sz w:val="32"/>
          <w:szCs w:val="32"/>
        </w:rPr>
        <w:t>18</w:t>
      </w:r>
      <w:r>
        <w:rPr>
          <w:rFonts w:ascii="仿宋_GB2312" w:eastAsia="仿宋_GB2312" w:hAnsi="华文仿宋" w:hint="eastAsia"/>
          <w:sz w:val="32"/>
          <w:szCs w:val="32"/>
        </w:rPr>
        <w:t>周岁为止”，双职工每人每月</w:t>
      </w:r>
      <w:r>
        <w:rPr>
          <w:rFonts w:ascii="仿宋_GB2312" w:eastAsia="仿宋_GB2312" w:hAnsi="华文仿宋"/>
          <w:sz w:val="32"/>
          <w:szCs w:val="32"/>
        </w:rPr>
        <w:t>5</w:t>
      </w:r>
      <w:r>
        <w:rPr>
          <w:rFonts w:ascii="仿宋_GB2312" w:eastAsia="仿宋_GB2312" w:hAnsi="华文仿宋" w:hint="eastAsia"/>
          <w:sz w:val="32"/>
          <w:szCs w:val="32"/>
        </w:rPr>
        <w:t>元，户口有一方在农村的按每月</w:t>
      </w:r>
      <w:r>
        <w:rPr>
          <w:rFonts w:ascii="仿宋_GB2312" w:eastAsia="仿宋_GB2312" w:hAnsi="华文仿宋"/>
          <w:sz w:val="32"/>
          <w:szCs w:val="32"/>
        </w:rPr>
        <w:t>10</w:t>
      </w:r>
      <w:r>
        <w:rPr>
          <w:rFonts w:ascii="仿宋_GB2312" w:eastAsia="仿宋_GB2312" w:hAnsi="华文仿宋" w:hint="eastAsia"/>
          <w:sz w:val="32"/>
          <w:szCs w:val="32"/>
        </w:rPr>
        <w:t>元计算。</w:t>
      </w:r>
    </w:p>
    <w:p w:rsidR="002075AB" w:rsidRDefault="002075AB" w:rsidP="004072E1">
      <w:pPr>
        <w:tabs>
          <w:tab w:val="left" w:pos="1155"/>
        </w:tabs>
        <w:spacing w:line="540" w:lineRule="exact"/>
        <w:ind w:firstLineChars="200" w:firstLine="31680"/>
        <w:rPr>
          <w:rFonts w:ascii="仿宋_GB2312" w:eastAsia="仿宋_GB2312" w:hAnsi="华文仿宋"/>
          <w:sz w:val="32"/>
          <w:szCs w:val="32"/>
        </w:rPr>
      </w:pPr>
      <w:r>
        <w:rPr>
          <w:rFonts w:ascii="仿宋_GB2312" w:eastAsia="仿宋_GB2312" w:hAnsi="华文仿宋"/>
          <w:sz w:val="32"/>
          <w:szCs w:val="32"/>
        </w:rPr>
        <w:t>5.</w:t>
      </w:r>
      <w:r>
        <w:rPr>
          <w:rFonts w:ascii="仿宋_GB2312" w:eastAsia="仿宋_GB2312" w:hAnsi="华文仿宋" w:hint="eastAsia"/>
          <w:sz w:val="32"/>
          <w:szCs w:val="32"/>
        </w:rPr>
        <w:t>助学金：反映各类学校学生助学金、奖学金、学生贷款等。免作业本费资金预算在此科目下，标准为：小学每生每年</w:t>
      </w:r>
      <w:r>
        <w:rPr>
          <w:rFonts w:ascii="仿宋_GB2312" w:eastAsia="仿宋_GB2312" w:hAnsi="华文仿宋"/>
          <w:sz w:val="32"/>
          <w:szCs w:val="32"/>
        </w:rPr>
        <w:t>30</w:t>
      </w:r>
      <w:r>
        <w:rPr>
          <w:rFonts w:ascii="仿宋_GB2312" w:eastAsia="仿宋_GB2312" w:hAnsi="华文仿宋" w:hint="eastAsia"/>
          <w:sz w:val="32"/>
          <w:szCs w:val="32"/>
        </w:rPr>
        <w:t>元，初中每生每年</w:t>
      </w:r>
      <w:r>
        <w:rPr>
          <w:rFonts w:ascii="仿宋_GB2312" w:eastAsia="仿宋_GB2312" w:hAnsi="华文仿宋"/>
          <w:sz w:val="32"/>
          <w:szCs w:val="32"/>
        </w:rPr>
        <w:t>40</w:t>
      </w:r>
      <w:r>
        <w:rPr>
          <w:rFonts w:ascii="仿宋_GB2312" w:eastAsia="仿宋_GB2312" w:hAnsi="华文仿宋" w:hint="eastAsia"/>
          <w:sz w:val="32"/>
          <w:szCs w:val="32"/>
        </w:rPr>
        <w:t>元。学生人数以</w:t>
      </w:r>
      <w:r>
        <w:rPr>
          <w:rFonts w:ascii="仿宋_GB2312" w:eastAsia="仿宋_GB2312" w:hAnsi="华文仿宋"/>
          <w:sz w:val="32"/>
          <w:szCs w:val="32"/>
        </w:rPr>
        <w:t>2019-2020</w:t>
      </w:r>
      <w:r>
        <w:rPr>
          <w:rFonts w:ascii="仿宋_GB2312" w:eastAsia="仿宋_GB2312" w:hAnsi="华文仿宋" w:hint="eastAsia"/>
          <w:sz w:val="32"/>
          <w:szCs w:val="32"/>
        </w:rPr>
        <w:t>学年初事业统计报表的为准。</w:t>
      </w:r>
    </w:p>
    <w:p w:rsidR="002075AB" w:rsidRDefault="002075AB" w:rsidP="004072E1">
      <w:pPr>
        <w:tabs>
          <w:tab w:val="left" w:pos="1155"/>
        </w:tabs>
        <w:spacing w:line="540" w:lineRule="exact"/>
        <w:ind w:firstLineChars="200" w:firstLine="31680"/>
        <w:rPr>
          <w:rFonts w:ascii="仿宋_GB2312" w:eastAsia="仿宋_GB2312" w:hAnsi="华文仿宋"/>
          <w:sz w:val="32"/>
          <w:szCs w:val="32"/>
        </w:rPr>
      </w:pPr>
      <w:r>
        <w:rPr>
          <w:rFonts w:ascii="仿宋_GB2312" w:eastAsia="仿宋_GB2312" w:hAnsi="华文仿宋"/>
          <w:sz w:val="32"/>
          <w:szCs w:val="32"/>
        </w:rPr>
        <w:t>6.</w:t>
      </w:r>
      <w:r>
        <w:rPr>
          <w:rFonts w:ascii="仿宋_GB2312" w:eastAsia="仿宋_GB2312" w:hAnsi="华文仿宋" w:hint="eastAsia"/>
          <w:sz w:val="32"/>
          <w:szCs w:val="32"/>
        </w:rPr>
        <w:t>其他对个人和家庭的补助支出：反映未包括在上述科目的对个人和家庭的补助支出。</w:t>
      </w:r>
    </w:p>
    <w:p w:rsidR="002075AB" w:rsidRPr="00974210" w:rsidRDefault="002075AB" w:rsidP="004072E1">
      <w:pPr>
        <w:tabs>
          <w:tab w:val="left" w:pos="1155"/>
        </w:tabs>
        <w:spacing w:line="540" w:lineRule="exact"/>
        <w:ind w:firstLine="600"/>
        <w:rPr>
          <w:rFonts w:ascii="楷体_GB2312" w:eastAsia="楷体_GB2312" w:hAnsi="华文仿宋"/>
          <w:sz w:val="32"/>
          <w:szCs w:val="32"/>
        </w:rPr>
      </w:pPr>
      <w:r w:rsidRPr="00974210">
        <w:rPr>
          <w:rFonts w:ascii="楷体_GB2312" w:eastAsia="楷体_GB2312" w:hAnsi="华文仿宋" w:hint="eastAsia"/>
          <w:sz w:val="32"/>
          <w:szCs w:val="32"/>
        </w:rPr>
        <w:t>（四）“三公”经费预算编制</w:t>
      </w:r>
    </w:p>
    <w:p w:rsidR="002075AB" w:rsidRDefault="002075AB" w:rsidP="004072E1">
      <w:pPr>
        <w:tabs>
          <w:tab w:val="left" w:pos="1155"/>
        </w:tabs>
        <w:spacing w:line="540" w:lineRule="exact"/>
        <w:ind w:firstLine="600"/>
        <w:rPr>
          <w:rFonts w:ascii="仿宋_GB2312" w:eastAsia="仿宋_GB2312" w:hAnsi="宋体" w:cs="宋体"/>
          <w:sz w:val="32"/>
          <w:szCs w:val="32"/>
        </w:rPr>
      </w:pPr>
      <w:r>
        <w:rPr>
          <w:rFonts w:ascii="仿宋_GB2312" w:eastAsia="仿宋_GB2312" w:hAnsi="华文仿宋"/>
          <w:sz w:val="32"/>
          <w:szCs w:val="32"/>
        </w:rPr>
        <w:t xml:space="preserve"> </w:t>
      </w:r>
      <w:r>
        <w:rPr>
          <w:rFonts w:ascii="仿宋_GB2312" w:eastAsia="仿宋_GB2312" w:hAnsi="华文仿宋" w:hint="eastAsia"/>
          <w:sz w:val="32"/>
          <w:szCs w:val="32"/>
        </w:rPr>
        <w:t>各学校（单位）要严格落实厉行节约的各项规定，单独编制“三公”经费预算，强化预算分项管理，严格控制“三公”经费和会议费、培训费等一般性支出规模。各学校（单位）原则上不编制因公出国（</w:t>
      </w:r>
      <w:r>
        <w:rPr>
          <w:rFonts w:ascii="仿宋_GB2312" w:eastAsia="仿宋_GB2312" w:hAnsi="宋体-方正超大字符集" w:cs="宋体-方正超大字符集" w:hint="eastAsia"/>
          <w:sz w:val="32"/>
          <w:szCs w:val="32"/>
        </w:rPr>
        <w:t>境）经费；公务接待经费和公务用车运行维护费</w:t>
      </w:r>
      <w:r>
        <w:rPr>
          <w:rFonts w:ascii="仿宋_GB2312" w:eastAsia="仿宋_GB2312" w:hAnsi="华文仿宋" w:hint="eastAsia"/>
          <w:sz w:val="32"/>
          <w:szCs w:val="32"/>
        </w:rPr>
        <w:t>按照预算压减</w:t>
      </w:r>
      <w:r>
        <w:rPr>
          <w:rFonts w:ascii="仿宋_GB2312" w:eastAsia="仿宋_GB2312" w:hAnsi="华文仿宋"/>
          <w:sz w:val="32"/>
          <w:szCs w:val="32"/>
        </w:rPr>
        <w:t>3%</w:t>
      </w:r>
      <w:r>
        <w:rPr>
          <w:rFonts w:ascii="仿宋_GB2312" w:eastAsia="仿宋_GB2312" w:hAnsi="华文仿宋" w:hint="eastAsia"/>
          <w:sz w:val="32"/>
          <w:szCs w:val="32"/>
        </w:rPr>
        <w:t>的原则编制</w:t>
      </w:r>
      <w:r>
        <w:rPr>
          <w:rFonts w:ascii="仿宋_GB2312" w:eastAsia="仿宋_GB2312" w:hAnsi="宋体-方正超大字符集" w:cs="宋体-方正超大字符集" w:hint="eastAsia"/>
          <w:sz w:val="32"/>
          <w:szCs w:val="32"/>
        </w:rPr>
        <w:t>；原则上不再安排一般公务用车购置经费。</w:t>
      </w:r>
    </w:p>
    <w:p w:rsidR="002075AB" w:rsidRPr="00974210" w:rsidRDefault="002075AB" w:rsidP="004072E1">
      <w:pPr>
        <w:numPr>
          <w:ilvl w:val="0"/>
          <w:numId w:val="1"/>
        </w:numPr>
        <w:tabs>
          <w:tab w:val="left" w:pos="1155"/>
        </w:tabs>
        <w:spacing w:line="540" w:lineRule="exact"/>
        <w:rPr>
          <w:rFonts w:ascii="黑体" w:eastAsia="黑体" w:hAnsi="华文仿宋"/>
          <w:sz w:val="32"/>
          <w:szCs w:val="32"/>
        </w:rPr>
      </w:pPr>
      <w:r>
        <w:rPr>
          <w:rFonts w:ascii="黑体" w:eastAsia="黑体" w:hAnsi="华文仿宋" w:hint="eastAsia"/>
          <w:sz w:val="32"/>
          <w:szCs w:val="32"/>
        </w:rPr>
        <w:t>项目支出预算编制</w:t>
      </w:r>
    </w:p>
    <w:p w:rsidR="002075AB" w:rsidRDefault="002075AB" w:rsidP="004072E1">
      <w:pPr>
        <w:tabs>
          <w:tab w:val="left" w:pos="1155"/>
        </w:tabs>
        <w:spacing w:line="540" w:lineRule="exact"/>
        <w:ind w:firstLineChars="240" w:firstLine="31680"/>
        <w:rPr>
          <w:rFonts w:ascii="仿宋_GB2312" w:eastAsia="仿宋_GB2312" w:hAnsi="华文仿宋"/>
          <w:sz w:val="32"/>
          <w:szCs w:val="32"/>
        </w:rPr>
      </w:pPr>
      <w:r>
        <w:rPr>
          <w:rFonts w:ascii="仿宋_GB2312" w:eastAsia="仿宋_GB2312" w:hAnsi="华文仿宋" w:hint="eastAsia"/>
          <w:sz w:val="32"/>
          <w:szCs w:val="32"/>
        </w:rPr>
        <w:t>切实开展零基预算，按轻重缓急对项目进行排序，优先保障机构运行和基本履职需要编制项目支出预算。部门项目按“运转类”和“专项类”分类编制。“专项类”项目根据资金用途分为专项业务类、基本建设工程及维护类、信息化工程及维护类、专用设备材料购置及维护类、正常性补助补偿类和其他六大类。跨年度的采购类、基建类等部门项目应分年度编制支出预算。</w:t>
      </w:r>
    </w:p>
    <w:p w:rsidR="002075AB" w:rsidRDefault="002075AB" w:rsidP="004072E1">
      <w:pPr>
        <w:numPr>
          <w:ilvl w:val="0"/>
          <w:numId w:val="1"/>
        </w:numPr>
        <w:tabs>
          <w:tab w:val="clear" w:pos="1278"/>
          <w:tab w:val="left" w:pos="1155"/>
        </w:tabs>
        <w:spacing w:line="540" w:lineRule="exact"/>
        <w:rPr>
          <w:rFonts w:ascii="仿宋_GB2312" w:eastAsia="仿宋_GB2312" w:hAnsi="华文仿宋"/>
          <w:sz w:val="32"/>
          <w:szCs w:val="32"/>
        </w:rPr>
      </w:pPr>
      <w:r w:rsidRPr="00974210">
        <w:rPr>
          <w:rFonts w:ascii="黑体" w:eastAsia="黑体" w:hAnsi="华文仿宋" w:hint="eastAsia"/>
          <w:sz w:val="32"/>
          <w:szCs w:val="32"/>
        </w:rPr>
        <w:t>预算绩效目标编制</w:t>
      </w:r>
    </w:p>
    <w:p w:rsidR="002075AB" w:rsidRDefault="002075AB" w:rsidP="004072E1">
      <w:pPr>
        <w:tabs>
          <w:tab w:val="left" w:pos="1155"/>
        </w:tabs>
        <w:spacing w:line="540"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按照“谁申请项目，谁编制目标”的原则，全面设置“专项类”项目绩效目标，并按预算管理级次逐级申报。“专项类”项目绩效目标应编制产出、结果、成本、效益等的一级、二级、三级绩效指标，根据项目具体情况分别设置具体的指标值，要满足指向明确、细化量化、合理可行的编制要求，绩效目标未通过审核的项目支出，不得纳入</w:t>
      </w:r>
      <w:r>
        <w:rPr>
          <w:rFonts w:ascii="仿宋_GB2312" w:eastAsia="仿宋_GB2312" w:hAnsi="华文仿宋"/>
          <w:sz w:val="32"/>
          <w:szCs w:val="32"/>
        </w:rPr>
        <w:t>2020</w:t>
      </w:r>
      <w:r>
        <w:rPr>
          <w:rFonts w:ascii="仿宋_GB2312" w:eastAsia="仿宋_GB2312" w:hAnsi="华文仿宋" w:hint="eastAsia"/>
          <w:sz w:val="32"/>
          <w:szCs w:val="32"/>
        </w:rPr>
        <w:t>年支出预算。</w:t>
      </w:r>
    </w:p>
    <w:p w:rsidR="002075AB" w:rsidRDefault="002075AB" w:rsidP="004072E1">
      <w:pPr>
        <w:tabs>
          <w:tab w:val="left" w:pos="1155"/>
        </w:tabs>
        <w:spacing w:line="540" w:lineRule="exact"/>
        <w:ind w:left="630"/>
        <w:rPr>
          <w:rFonts w:ascii="仿宋_GB2312" w:eastAsia="仿宋_GB2312" w:hAnsi="华文仿宋"/>
          <w:sz w:val="32"/>
          <w:szCs w:val="32"/>
        </w:rPr>
      </w:pPr>
      <w:r w:rsidRPr="00974210">
        <w:rPr>
          <w:rFonts w:ascii="黑体" w:eastAsia="黑体" w:hAnsi="华文仿宋" w:hint="eastAsia"/>
          <w:sz w:val="32"/>
          <w:szCs w:val="32"/>
        </w:rPr>
        <w:t>四、政府采购预算编制</w:t>
      </w:r>
    </w:p>
    <w:p w:rsidR="002075AB" w:rsidRDefault="002075AB" w:rsidP="004072E1">
      <w:pPr>
        <w:tabs>
          <w:tab w:val="left" w:pos="1155"/>
        </w:tabs>
        <w:spacing w:line="540"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各学校（单位）应当根据年度政府集中采购目录及采购限额标准完整编制</w:t>
      </w:r>
      <w:bookmarkStart w:id="0" w:name="_GoBack"/>
      <w:bookmarkEnd w:id="0"/>
      <w:r>
        <w:rPr>
          <w:rFonts w:ascii="仿宋_GB2312" w:eastAsia="仿宋_GB2312" w:hAnsi="华文仿宋" w:hint="eastAsia"/>
          <w:sz w:val="32"/>
          <w:szCs w:val="32"/>
        </w:rPr>
        <w:t>政府采购预算。在编制政府采购预算过程中，应当加强调研论证，科学合理确定政府采购需求，严格执行有关资产配置标准，对照《政府采购品目分类目录》准确选择采购品目。对于政府购买服务项目，各部门要按规定编制政府购买服务支出预算，并将列入集中采购目录或采购限额标准以上的政府购买服务项目同时反映在政府采购预算中。</w:t>
      </w:r>
    </w:p>
    <w:p w:rsidR="002075AB" w:rsidRPr="00974210" w:rsidRDefault="002075AB" w:rsidP="004072E1">
      <w:pPr>
        <w:spacing w:line="540" w:lineRule="exact"/>
        <w:ind w:left="630"/>
        <w:rPr>
          <w:rFonts w:ascii="黑体" w:eastAsia="黑体" w:hAnsi="华文仿宋"/>
          <w:sz w:val="32"/>
          <w:szCs w:val="32"/>
        </w:rPr>
      </w:pPr>
      <w:r w:rsidRPr="00974210">
        <w:rPr>
          <w:rFonts w:ascii="黑体" w:eastAsia="黑体" w:hAnsi="华文仿宋" w:hint="eastAsia"/>
          <w:sz w:val="32"/>
          <w:szCs w:val="32"/>
        </w:rPr>
        <w:t>五、滚动财政规划编制</w:t>
      </w:r>
    </w:p>
    <w:p w:rsidR="002075AB" w:rsidRDefault="002075AB" w:rsidP="004072E1">
      <w:pPr>
        <w:spacing w:line="540"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各学校（单位）要认真梳理单位职能和工作计划，科学合理确定跨年度实施项目，对跨年度实施项目提出项目预算编制意见，分年度编制预算。</w:t>
      </w:r>
    </w:p>
    <w:p w:rsidR="002075AB" w:rsidRPr="00974210" w:rsidRDefault="002075AB" w:rsidP="004072E1">
      <w:pPr>
        <w:spacing w:line="540" w:lineRule="exact"/>
        <w:ind w:left="630"/>
        <w:rPr>
          <w:rFonts w:ascii="黑体" w:eastAsia="黑体" w:hAnsi="华文仿宋"/>
          <w:sz w:val="32"/>
          <w:szCs w:val="32"/>
        </w:rPr>
      </w:pPr>
      <w:r w:rsidRPr="00974210">
        <w:rPr>
          <w:rFonts w:ascii="黑体" w:eastAsia="黑体" w:hAnsi="华文仿宋" w:hint="eastAsia"/>
          <w:sz w:val="32"/>
          <w:szCs w:val="32"/>
        </w:rPr>
        <w:t>六、时间安排</w:t>
      </w:r>
    </w:p>
    <w:p w:rsidR="002075AB" w:rsidRDefault="002075AB" w:rsidP="004072E1">
      <w:pPr>
        <w:spacing w:line="540" w:lineRule="exact"/>
        <w:ind w:firstLineChars="200" w:firstLine="31680"/>
        <w:rPr>
          <w:rFonts w:ascii="仿宋_GB2312" w:eastAsia="仿宋_GB2312" w:hAnsi="华文仿宋"/>
          <w:sz w:val="32"/>
          <w:szCs w:val="32"/>
        </w:rPr>
      </w:pPr>
      <w:r>
        <w:rPr>
          <w:rFonts w:ascii="仿宋_GB2312" w:eastAsia="仿宋_GB2312" w:hAnsi="华文仿宋" w:hint="eastAsia"/>
          <w:sz w:val="32"/>
          <w:szCs w:val="32"/>
        </w:rPr>
        <w:t>（一）</w:t>
      </w:r>
      <w:r>
        <w:rPr>
          <w:rFonts w:ascii="仿宋_GB2312" w:eastAsia="仿宋_GB2312" w:hAnsi="华文仿宋"/>
          <w:sz w:val="32"/>
          <w:szCs w:val="32"/>
        </w:rPr>
        <w:t>2019</w:t>
      </w:r>
      <w:r>
        <w:rPr>
          <w:rFonts w:ascii="仿宋_GB2312" w:eastAsia="仿宋_GB2312" w:hAnsi="华文仿宋" w:hint="eastAsia"/>
          <w:sz w:val="32"/>
          <w:szCs w:val="32"/>
        </w:rPr>
        <w:t>年</w:t>
      </w:r>
      <w:r>
        <w:rPr>
          <w:rFonts w:ascii="仿宋_GB2312" w:eastAsia="仿宋_GB2312" w:hAnsi="华文仿宋"/>
          <w:sz w:val="32"/>
          <w:szCs w:val="32"/>
        </w:rPr>
        <w:t>10</w:t>
      </w:r>
      <w:r>
        <w:rPr>
          <w:rFonts w:ascii="仿宋_GB2312" w:eastAsia="仿宋_GB2312" w:hAnsi="华文仿宋" w:hint="eastAsia"/>
          <w:sz w:val="32"/>
          <w:szCs w:val="32"/>
        </w:rPr>
        <w:t>月</w:t>
      </w:r>
      <w:r>
        <w:rPr>
          <w:rFonts w:ascii="仿宋_GB2312" w:eastAsia="仿宋_GB2312" w:hAnsi="华文仿宋"/>
          <w:sz w:val="32"/>
          <w:szCs w:val="32"/>
        </w:rPr>
        <w:t>15</w:t>
      </w:r>
      <w:r>
        <w:rPr>
          <w:rFonts w:ascii="仿宋_GB2312" w:eastAsia="仿宋_GB2312" w:hAnsi="华文仿宋" w:hint="eastAsia"/>
          <w:sz w:val="32"/>
          <w:szCs w:val="32"/>
        </w:rPr>
        <w:t>日前各学校（单位）将</w:t>
      </w:r>
      <w:r>
        <w:rPr>
          <w:rFonts w:ascii="仿宋_GB2312" w:eastAsia="仿宋_GB2312" w:hAnsi="华文仿宋"/>
          <w:sz w:val="32"/>
          <w:szCs w:val="32"/>
        </w:rPr>
        <w:t>2020</w:t>
      </w:r>
      <w:r>
        <w:rPr>
          <w:rFonts w:ascii="仿宋_GB2312" w:eastAsia="仿宋_GB2312" w:hAnsi="华文仿宋" w:hint="eastAsia"/>
          <w:sz w:val="32"/>
          <w:szCs w:val="32"/>
        </w:rPr>
        <w:t>年部门预算上报市教育局。</w:t>
      </w:r>
    </w:p>
    <w:p w:rsidR="002075AB" w:rsidRDefault="002075AB" w:rsidP="004072E1">
      <w:pPr>
        <w:topLinePunct/>
        <w:spacing w:line="540" w:lineRule="exact"/>
        <w:ind w:firstLineChars="250" w:firstLine="3168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市教育局于</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25</w:t>
      </w:r>
      <w:r>
        <w:rPr>
          <w:rFonts w:ascii="仿宋_GB2312" w:eastAsia="仿宋_GB2312" w:hint="eastAsia"/>
          <w:sz w:val="32"/>
          <w:szCs w:val="32"/>
        </w:rPr>
        <w:t>日前将审核、汇总后的数据报送市财政局业务科室。</w:t>
      </w:r>
    </w:p>
    <w:p w:rsidR="002075AB" w:rsidRDefault="002075AB" w:rsidP="004072E1">
      <w:pPr>
        <w:topLinePunct/>
        <w:spacing w:line="54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（三）</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日前，市财政局审核、汇总和测算下达各镇（街道）、市级各部门预算控制数。</w:t>
      </w:r>
    </w:p>
    <w:p w:rsidR="002075AB" w:rsidRDefault="002075AB" w:rsidP="004072E1">
      <w:pPr>
        <w:topLinePunct/>
        <w:spacing w:line="54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（四）</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日前，各镇（街道）、市级各部门根据市财政局下达的预算控制数，编制</w:t>
      </w:r>
      <w:r>
        <w:rPr>
          <w:rFonts w:ascii="仿宋_GB2312" w:eastAsia="仿宋_GB2312"/>
          <w:sz w:val="32"/>
          <w:szCs w:val="32"/>
        </w:rPr>
        <w:t>2020</w:t>
      </w:r>
      <w:r>
        <w:rPr>
          <w:rFonts w:ascii="仿宋_GB2312" w:eastAsia="仿宋_GB2312" w:hint="eastAsia"/>
          <w:sz w:val="32"/>
          <w:szCs w:val="32"/>
        </w:rPr>
        <w:t>年部门预算草案，正式报送市财政局。</w:t>
      </w:r>
    </w:p>
    <w:p w:rsidR="002075AB" w:rsidRDefault="002075AB" w:rsidP="004072E1">
      <w:pPr>
        <w:topLinePunct/>
        <w:spacing w:line="54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（五）</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日前，市财政局汇总编制全市</w:t>
      </w:r>
      <w:r>
        <w:rPr>
          <w:rFonts w:ascii="仿宋_GB2312" w:eastAsia="仿宋_GB2312"/>
          <w:sz w:val="32"/>
          <w:szCs w:val="32"/>
        </w:rPr>
        <w:t>2020</w:t>
      </w:r>
      <w:r>
        <w:rPr>
          <w:rFonts w:ascii="仿宋_GB2312" w:eastAsia="仿宋_GB2312" w:hint="eastAsia"/>
          <w:sz w:val="32"/>
          <w:szCs w:val="32"/>
        </w:rPr>
        <w:t>年预算草案，报市政府审定。</w:t>
      </w:r>
    </w:p>
    <w:p w:rsidR="002075AB" w:rsidRDefault="002075AB" w:rsidP="004072E1">
      <w:pPr>
        <w:spacing w:line="540" w:lineRule="exact"/>
        <w:rPr>
          <w:rFonts w:ascii="仿宋_GB2312" w:eastAsia="仿宋_GB2312"/>
          <w:color w:val="FF0000"/>
          <w:sz w:val="32"/>
          <w:szCs w:val="32"/>
        </w:rPr>
      </w:pPr>
      <w:r>
        <w:rPr>
          <w:rFonts w:ascii="仿宋_GB2312" w:eastAsia="仿宋_GB2312"/>
          <w:sz w:val="32"/>
          <w:szCs w:val="32"/>
        </w:rPr>
        <w:t xml:space="preserve">    </w:t>
      </w:r>
      <w:r>
        <w:rPr>
          <w:rFonts w:ascii="仿宋_GB2312" w:eastAsia="仿宋_GB2312" w:hint="eastAsia"/>
          <w:sz w:val="32"/>
          <w:szCs w:val="32"/>
        </w:rPr>
        <w:t>（六）根据市人代会和市人大预工委时间安排，市财政局组织除涉密部门外的市级部门（单位）完成预算草案预审和审议工作。</w:t>
      </w:r>
    </w:p>
    <w:p w:rsidR="002075AB" w:rsidRDefault="002075AB" w:rsidP="004072E1">
      <w:pPr>
        <w:topLinePunct/>
        <w:spacing w:line="540" w:lineRule="exact"/>
        <w:ind w:firstLine="645"/>
        <w:rPr>
          <w:rFonts w:ascii="仿宋_GB2312" w:eastAsia="仿宋_GB2312"/>
          <w:sz w:val="32"/>
          <w:szCs w:val="32"/>
        </w:rPr>
      </w:pPr>
      <w:r>
        <w:rPr>
          <w:rFonts w:ascii="仿宋_GB2312" w:eastAsia="仿宋_GB2312" w:hint="eastAsia"/>
          <w:sz w:val="32"/>
          <w:szCs w:val="32"/>
        </w:rPr>
        <w:t>（七）市人代会批准</w:t>
      </w:r>
      <w:r>
        <w:rPr>
          <w:rFonts w:ascii="仿宋_GB2312" w:eastAsia="仿宋_GB2312"/>
          <w:sz w:val="32"/>
          <w:szCs w:val="32"/>
        </w:rPr>
        <w:t>2020</w:t>
      </w:r>
      <w:r>
        <w:rPr>
          <w:rFonts w:ascii="仿宋_GB2312" w:eastAsia="仿宋_GB2312" w:hint="eastAsia"/>
          <w:sz w:val="32"/>
          <w:szCs w:val="32"/>
        </w:rPr>
        <w:t>年市级财政预算草案后</w:t>
      </w:r>
      <w:r>
        <w:rPr>
          <w:rFonts w:ascii="仿宋_GB2312" w:eastAsia="仿宋_GB2312"/>
          <w:sz w:val="32"/>
          <w:szCs w:val="32"/>
        </w:rPr>
        <w:t>20</w:t>
      </w:r>
      <w:r>
        <w:rPr>
          <w:rFonts w:ascii="仿宋_GB2312" w:eastAsia="仿宋_GB2312" w:hint="eastAsia"/>
          <w:sz w:val="32"/>
          <w:szCs w:val="32"/>
        </w:rPr>
        <w:t>日内，市财政局批复市级各部门预算。市级部门自市财政局批复本部门预算后</w:t>
      </w:r>
      <w:r>
        <w:rPr>
          <w:rFonts w:ascii="仿宋_GB2312" w:eastAsia="仿宋_GB2312"/>
          <w:sz w:val="32"/>
          <w:szCs w:val="32"/>
        </w:rPr>
        <w:t>15</w:t>
      </w:r>
      <w:r>
        <w:rPr>
          <w:rFonts w:ascii="仿宋_GB2312" w:eastAsia="仿宋_GB2312" w:hint="eastAsia"/>
          <w:sz w:val="32"/>
          <w:szCs w:val="32"/>
        </w:rPr>
        <w:t>日内，批复所属各单位预算。</w:t>
      </w:r>
    </w:p>
    <w:p w:rsidR="002075AB" w:rsidRDefault="002075AB" w:rsidP="004072E1">
      <w:pPr>
        <w:topLinePunct/>
        <w:spacing w:line="540" w:lineRule="exact"/>
        <w:ind w:firstLine="646"/>
        <w:rPr>
          <w:rFonts w:ascii="仿宋_GB2312" w:eastAsia="仿宋_GB2312"/>
          <w:sz w:val="32"/>
          <w:szCs w:val="32"/>
        </w:rPr>
      </w:pPr>
    </w:p>
    <w:p w:rsidR="002075AB" w:rsidRDefault="002075AB" w:rsidP="004072E1">
      <w:pPr>
        <w:topLinePunct/>
        <w:spacing w:line="480" w:lineRule="exact"/>
        <w:ind w:firstLine="646"/>
        <w:rPr>
          <w:rFonts w:ascii="仿宋_GB2312" w:eastAsia="仿宋_GB2312"/>
          <w:sz w:val="32"/>
          <w:szCs w:val="32"/>
        </w:rPr>
      </w:pPr>
    </w:p>
    <w:p w:rsidR="002075AB" w:rsidRDefault="002075AB" w:rsidP="004072E1">
      <w:pPr>
        <w:topLinePunct/>
        <w:spacing w:line="480" w:lineRule="exact"/>
        <w:ind w:firstLine="646"/>
        <w:rPr>
          <w:rFonts w:ascii="仿宋_GB2312" w:eastAsia="仿宋_GB2312"/>
          <w:sz w:val="32"/>
          <w:szCs w:val="32"/>
        </w:rPr>
      </w:pPr>
    </w:p>
    <w:p w:rsidR="002075AB" w:rsidRDefault="002075AB" w:rsidP="004072E1">
      <w:pPr>
        <w:spacing w:line="520" w:lineRule="exact"/>
        <w:ind w:right="640" w:firstLineChars="1650" w:firstLine="31680"/>
        <w:rPr>
          <w:rFonts w:ascii="仿宋_GB2312" w:eastAsia="仿宋_GB2312" w:hAnsi="华文仿宋"/>
          <w:sz w:val="32"/>
          <w:szCs w:val="32"/>
        </w:rPr>
      </w:pPr>
      <w:r>
        <w:rPr>
          <w:rFonts w:ascii="仿宋_GB2312" w:eastAsia="仿宋_GB2312" w:hAnsi="华文仿宋" w:hint="eastAsia"/>
          <w:sz w:val="32"/>
          <w:szCs w:val="32"/>
        </w:rPr>
        <w:t>彭州市教育局</w:t>
      </w:r>
    </w:p>
    <w:p w:rsidR="002075AB" w:rsidRDefault="002075AB" w:rsidP="004072E1">
      <w:pPr>
        <w:pStyle w:val="Date"/>
        <w:spacing w:line="520" w:lineRule="exact"/>
        <w:ind w:firstLineChars="1550" w:firstLine="31680"/>
        <w:rPr>
          <w:rFonts w:hAnsi="华文仿宋"/>
          <w:sz w:val="32"/>
          <w:szCs w:val="32"/>
        </w:rPr>
      </w:pPr>
      <w:r>
        <w:rPr>
          <w:rFonts w:hAnsi="华文仿宋"/>
          <w:sz w:val="32"/>
          <w:szCs w:val="32"/>
        </w:rPr>
        <w:t>2019</w:t>
      </w:r>
      <w:r>
        <w:rPr>
          <w:rFonts w:hAnsi="华文仿宋" w:hint="eastAsia"/>
          <w:sz w:val="32"/>
          <w:szCs w:val="32"/>
        </w:rPr>
        <w:t>年</w:t>
      </w:r>
      <w:r>
        <w:rPr>
          <w:rFonts w:hAnsi="华文仿宋"/>
          <w:sz w:val="32"/>
          <w:szCs w:val="32"/>
        </w:rPr>
        <w:t>10</w:t>
      </w:r>
      <w:r>
        <w:rPr>
          <w:rFonts w:hAnsi="华文仿宋" w:hint="eastAsia"/>
          <w:sz w:val="32"/>
          <w:szCs w:val="32"/>
        </w:rPr>
        <w:t>月</w:t>
      </w:r>
      <w:r>
        <w:rPr>
          <w:rFonts w:hAnsi="华文仿宋"/>
          <w:sz w:val="32"/>
          <w:szCs w:val="32"/>
        </w:rPr>
        <w:t>10</w:t>
      </w:r>
      <w:r>
        <w:rPr>
          <w:rFonts w:hAnsi="华文仿宋" w:hint="eastAsia"/>
          <w:sz w:val="32"/>
          <w:szCs w:val="32"/>
        </w:rPr>
        <w:t>日</w:t>
      </w:r>
    </w:p>
    <w:p w:rsidR="002075AB" w:rsidRDefault="002075AB">
      <w:pPr>
        <w:spacing w:line="440" w:lineRule="exact"/>
        <w:rPr>
          <w:rFonts w:ascii="仿宋_GB2312" w:eastAsia="仿宋_GB2312"/>
          <w:b/>
          <w:sz w:val="32"/>
          <w:szCs w:val="32"/>
        </w:rPr>
      </w:pPr>
    </w:p>
    <w:p w:rsidR="002075AB" w:rsidRDefault="002075AB"/>
    <w:p w:rsidR="002075AB" w:rsidRPr="004072E1" w:rsidRDefault="002075AB" w:rsidP="004072E1"/>
    <w:p w:rsidR="002075AB" w:rsidRPr="004072E1" w:rsidRDefault="002075AB" w:rsidP="004072E1"/>
    <w:p w:rsidR="002075AB" w:rsidRPr="004072E1" w:rsidRDefault="002075AB" w:rsidP="004072E1"/>
    <w:p w:rsidR="002075AB" w:rsidRPr="004072E1" w:rsidRDefault="002075AB" w:rsidP="004072E1"/>
    <w:p w:rsidR="002075AB" w:rsidRPr="004072E1" w:rsidRDefault="002075AB" w:rsidP="004072E1"/>
    <w:p w:rsidR="002075AB" w:rsidRPr="004072E1" w:rsidRDefault="002075AB" w:rsidP="004072E1"/>
    <w:p w:rsidR="002075AB" w:rsidRDefault="002075AB" w:rsidP="004072E1"/>
    <w:p w:rsidR="002075AB" w:rsidRDefault="002075AB" w:rsidP="004072E1"/>
    <w:p w:rsidR="002075AB" w:rsidRPr="00D65E53" w:rsidRDefault="002075AB" w:rsidP="004072E1">
      <w:pPr>
        <w:spacing w:line="560" w:lineRule="exact"/>
        <w:rPr>
          <w:rFonts w:ascii="仿宋_GB2312" w:eastAsia="仿宋_GB2312"/>
          <w:sz w:val="32"/>
        </w:rPr>
      </w:pPr>
      <w:r>
        <w:rPr>
          <w:rFonts w:ascii="黑体" w:eastAsia="黑体" w:hint="eastAsia"/>
          <w:sz w:val="32"/>
        </w:rPr>
        <w:t>信息公开属性</w:t>
      </w:r>
      <w:r w:rsidRPr="00627BF7">
        <w:rPr>
          <w:rFonts w:ascii="黑体" w:eastAsia="黑体" w:hint="eastAsia"/>
          <w:sz w:val="32"/>
        </w:rPr>
        <w:t>：</w:t>
      </w:r>
      <w:r>
        <w:rPr>
          <w:rFonts w:ascii="方正小标宋简体" w:eastAsia="方正小标宋简体" w:hint="eastAsia"/>
          <w:sz w:val="32"/>
        </w:rPr>
        <w:t>主动公开</w:t>
      </w:r>
    </w:p>
    <w:p w:rsidR="002075AB" w:rsidRPr="00AD3B16" w:rsidRDefault="002075AB" w:rsidP="004072E1">
      <w:pPr>
        <w:spacing w:line="560" w:lineRule="exact"/>
        <w:ind w:firstLineChars="100" w:firstLine="31680"/>
        <w:rPr>
          <w:rFonts w:ascii="仿宋_GB2312" w:eastAsia="仿宋_GB2312"/>
          <w:sz w:val="28"/>
          <w:szCs w:val="28"/>
        </w:rPr>
      </w:pPr>
      <w:r>
        <w:rPr>
          <w:noProof/>
        </w:rPr>
        <w:pict>
          <v:line id="_x0000_s1026" style="position:absolute;left:0;text-align:left;z-index:251658240" from="0,0" to="441pt,0"/>
        </w:pict>
      </w:r>
      <w:r w:rsidRPr="00AD3B16">
        <w:rPr>
          <w:rFonts w:ascii="仿宋_GB2312" w:eastAsia="仿宋_GB2312" w:hint="eastAsia"/>
          <w:sz w:val="28"/>
          <w:szCs w:val="28"/>
        </w:rPr>
        <w:t>彭州市教育局办公室</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 xml:space="preserve"> </w:t>
      </w:r>
      <w:r>
        <w:rPr>
          <w:rFonts w:ascii="仿宋_GB2312" w:eastAsia="仿宋_GB2312"/>
          <w:sz w:val="28"/>
          <w:szCs w:val="28"/>
        </w:rPr>
        <w:t xml:space="preserve"> </w:t>
      </w:r>
      <w:r w:rsidRPr="00AD3B16">
        <w:rPr>
          <w:rFonts w:ascii="仿宋_GB2312" w:eastAsia="仿宋_GB2312"/>
          <w:sz w:val="28"/>
          <w:szCs w:val="28"/>
        </w:rPr>
        <w:t>201</w:t>
      </w:r>
      <w:r>
        <w:rPr>
          <w:rFonts w:ascii="仿宋_GB2312" w:eastAsia="仿宋_GB2312"/>
          <w:sz w:val="28"/>
          <w:szCs w:val="28"/>
        </w:rPr>
        <w:t>9</w:t>
      </w:r>
      <w:r w:rsidRPr="00AD3B16">
        <w:rPr>
          <w:rFonts w:ascii="仿宋_GB2312" w:eastAsia="仿宋_GB2312" w:hint="eastAsia"/>
          <w:sz w:val="28"/>
          <w:szCs w:val="28"/>
        </w:rPr>
        <w:t>年</w:t>
      </w:r>
      <w:r>
        <w:rPr>
          <w:rFonts w:ascii="仿宋_GB2312" w:eastAsia="仿宋_GB2312"/>
          <w:sz w:val="28"/>
          <w:szCs w:val="28"/>
        </w:rPr>
        <w:t>10</w:t>
      </w:r>
      <w:r w:rsidRPr="00AD3B16">
        <w:rPr>
          <w:rFonts w:ascii="仿宋_GB2312" w:eastAsia="仿宋_GB2312" w:hint="eastAsia"/>
          <w:sz w:val="28"/>
          <w:szCs w:val="28"/>
        </w:rPr>
        <w:t>月</w:t>
      </w:r>
      <w:r>
        <w:rPr>
          <w:rFonts w:ascii="仿宋_GB2312" w:eastAsia="仿宋_GB2312"/>
          <w:sz w:val="28"/>
          <w:szCs w:val="28"/>
        </w:rPr>
        <w:t>10</w:t>
      </w:r>
      <w:r w:rsidRPr="00AD3B16">
        <w:rPr>
          <w:rFonts w:ascii="仿宋_GB2312" w:eastAsia="仿宋_GB2312" w:hint="eastAsia"/>
          <w:sz w:val="28"/>
          <w:szCs w:val="28"/>
        </w:rPr>
        <w:t>日印</w:t>
      </w:r>
      <w:r>
        <w:rPr>
          <w:rFonts w:ascii="仿宋_GB2312" w:eastAsia="仿宋_GB2312" w:hint="eastAsia"/>
          <w:sz w:val="28"/>
          <w:szCs w:val="28"/>
        </w:rPr>
        <w:t>发</w:t>
      </w:r>
    </w:p>
    <w:p w:rsidR="002075AB" w:rsidRPr="004E55D7" w:rsidRDefault="002075AB" w:rsidP="004072E1">
      <w:pPr>
        <w:wordWrap w:val="0"/>
        <w:spacing w:line="200" w:lineRule="exact"/>
        <w:ind w:right="556"/>
        <w:jc w:val="right"/>
        <w:rPr>
          <w:color w:val="FFFFFF"/>
        </w:rPr>
      </w:pPr>
      <w:r>
        <w:rPr>
          <w:noProof/>
        </w:rPr>
        <w:pict>
          <v:line id="_x0000_s1027" style="position:absolute;left:0;text-align:left;z-index:251659264" from="0,0" to="441pt,0"/>
        </w:pict>
      </w:r>
      <w:r w:rsidRPr="004E55D7">
        <w:rPr>
          <w:rFonts w:hint="eastAsia"/>
          <w:color w:val="FFFFFF"/>
        </w:rPr>
        <w:t>（共</w:t>
      </w:r>
    </w:p>
    <w:p w:rsidR="002075AB" w:rsidRPr="004072E1" w:rsidRDefault="002075AB" w:rsidP="004072E1">
      <w:pPr>
        <w:spacing w:line="160" w:lineRule="exact"/>
      </w:pPr>
    </w:p>
    <w:sectPr w:rsidR="002075AB" w:rsidRPr="004072E1" w:rsidSect="00F87EE1">
      <w:headerReference w:type="default" r:id="rId7"/>
      <w:footerReference w:type="even" r:id="rId8"/>
      <w:footerReference w:type="default" r:id="rId9"/>
      <w:pgSz w:w="11907" w:h="16840" w:code="9"/>
      <w:pgMar w:top="2098" w:right="1474" w:bottom="1985" w:left="1588" w:header="851" w:footer="158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AB" w:rsidRDefault="002075AB" w:rsidP="00B57C65">
      <w:r>
        <w:separator/>
      </w:r>
    </w:p>
  </w:endnote>
  <w:endnote w:type="continuationSeparator" w:id="0">
    <w:p w:rsidR="002075AB" w:rsidRDefault="002075AB" w:rsidP="00B57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B" w:rsidRPr="004072E1" w:rsidRDefault="002075AB" w:rsidP="004072E1">
    <w:pPr>
      <w:pStyle w:val="Footer"/>
      <w:framePr w:w="1259" w:wrap="around" w:vAnchor="text" w:hAnchor="margin" w:xAlign="outside" w:y="1"/>
      <w:ind w:firstLineChars="100" w:firstLine="31680"/>
      <w:rPr>
        <w:rStyle w:val="PageNumber"/>
        <w:rFonts w:ascii="宋体"/>
        <w:sz w:val="28"/>
        <w:szCs w:val="28"/>
      </w:rPr>
    </w:pPr>
    <w:r w:rsidRPr="004072E1">
      <w:rPr>
        <w:rStyle w:val="PageNumber"/>
        <w:rFonts w:ascii="宋体" w:hAnsi="宋体"/>
        <w:sz w:val="28"/>
        <w:szCs w:val="28"/>
      </w:rPr>
      <w:t>—</w:t>
    </w:r>
    <w:r w:rsidRPr="004072E1">
      <w:rPr>
        <w:rStyle w:val="PageNumber"/>
        <w:rFonts w:ascii="宋体" w:hAnsi="宋体"/>
        <w:sz w:val="28"/>
        <w:szCs w:val="28"/>
      </w:rPr>
      <w:fldChar w:fldCharType="begin"/>
    </w:r>
    <w:r w:rsidRPr="004072E1">
      <w:rPr>
        <w:rStyle w:val="PageNumber"/>
        <w:rFonts w:ascii="宋体" w:hAnsi="宋体"/>
        <w:sz w:val="28"/>
        <w:szCs w:val="28"/>
      </w:rPr>
      <w:instrText xml:space="preserve">PAGE  </w:instrText>
    </w:r>
    <w:r w:rsidRPr="004072E1">
      <w:rPr>
        <w:rStyle w:val="PageNumber"/>
        <w:rFonts w:ascii="宋体" w:hAnsi="宋体"/>
        <w:sz w:val="28"/>
        <w:szCs w:val="28"/>
      </w:rPr>
      <w:fldChar w:fldCharType="separate"/>
    </w:r>
    <w:r>
      <w:rPr>
        <w:rStyle w:val="PageNumber"/>
        <w:rFonts w:ascii="宋体" w:hAnsi="宋体"/>
        <w:noProof/>
        <w:sz w:val="28"/>
        <w:szCs w:val="28"/>
      </w:rPr>
      <w:t>8</w:t>
    </w:r>
    <w:r w:rsidRPr="004072E1">
      <w:rPr>
        <w:rStyle w:val="PageNumber"/>
        <w:rFonts w:ascii="宋体" w:hAnsi="宋体"/>
        <w:sz w:val="28"/>
        <w:szCs w:val="28"/>
      </w:rPr>
      <w:fldChar w:fldCharType="end"/>
    </w:r>
    <w:r w:rsidRPr="004072E1">
      <w:rPr>
        <w:rStyle w:val="PageNumber"/>
        <w:rFonts w:ascii="宋体" w:hAnsi="宋体"/>
        <w:sz w:val="28"/>
        <w:szCs w:val="28"/>
      </w:rPr>
      <w:t>—</w:t>
    </w:r>
  </w:p>
  <w:p w:rsidR="002075AB" w:rsidRDefault="002075AB" w:rsidP="0097421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B" w:rsidRPr="004072E1" w:rsidRDefault="002075AB" w:rsidP="004072E1">
    <w:pPr>
      <w:pStyle w:val="Footer"/>
      <w:framePr w:w="1098" w:wrap="around" w:vAnchor="text" w:hAnchor="page" w:x="9329" w:y="1"/>
      <w:rPr>
        <w:rStyle w:val="PageNumber"/>
        <w:rFonts w:ascii="宋体"/>
        <w:sz w:val="28"/>
        <w:szCs w:val="28"/>
      </w:rPr>
    </w:pPr>
    <w:r w:rsidRPr="004072E1">
      <w:rPr>
        <w:rStyle w:val="PageNumber"/>
        <w:rFonts w:ascii="宋体" w:hAnsi="宋体"/>
        <w:sz w:val="28"/>
        <w:szCs w:val="28"/>
      </w:rPr>
      <w:t>—</w:t>
    </w:r>
    <w:r w:rsidRPr="004072E1">
      <w:rPr>
        <w:rStyle w:val="PageNumber"/>
        <w:rFonts w:ascii="宋体" w:hAnsi="宋体"/>
        <w:sz w:val="28"/>
        <w:szCs w:val="28"/>
      </w:rPr>
      <w:fldChar w:fldCharType="begin"/>
    </w:r>
    <w:r w:rsidRPr="004072E1">
      <w:rPr>
        <w:rStyle w:val="PageNumber"/>
        <w:rFonts w:ascii="宋体" w:hAnsi="宋体"/>
        <w:sz w:val="28"/>
        <w:szCs w:val="28"/>
      </w:rPr>
      <w:instrText xml:space="preserve">PAGE  </w:instrText>
    </w:r>
    <w:r w:rsidRPr="004072E1">
      <w:rPr>
        <w:rStyle w:val="PageNumber"/>
        <w:rFonts w:ascii="宋体" w:hAnsi="宋体"/>
        <w:sz w:val="28"/>
        <w:szCs w:val="28"/>
      </w:rPr>
      <w:fldChar w:fldCharType="separate"/>
    </w:r>
    <w:r>
      <w:rPr>
        <w:rStyle w:val="PageNumber"/>
        <w:rFonts w:ascii="宋体" w:hAnsi="宋体"/>
        <w:noProof/>
        <w:sz w:val="28"/>
        <w:szCs w:val="28"/>
      </w:rPr>
      <w:t>1</w:t>
    </w:r>
    <w:r w:rsidRPr="004072E1">
      <w:rPr>
        <w:rStyle w:val="PageNumber"/>
        <w:rFonts w:ascii="宋体" w:hAnsi="宋体"/>
        <w:sz w:val="28"/>
        <w:szCs w:val="28"/>
      </w:rPr>
      <w:fldChar w:fldCharType="end"/>
    </w:r>
    <w:r w:rsidRPr="004072E1">
      <w:rPr>
        <w:rStyle w:val="PageNumber"/>
        <w:rFonts w:ascii="宋体" w:hAnsi="宋体"/>
        <w:sz w:val="28"/>
        <w:szCs w:val="28"/>
      </w:rPr>
      <w:t>—</w:t>
    </w:r>
  </w:p>
  <w:p w:rsidR="002075AB" w:rsidRDefault="002075AB" w:rsidP="0097421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AB" w:rsidRDefault="002075AB" w:rsidP="00B57C65">
      <w:r>
        <w:separator/>
      </w:r>
    </w:p>
  </w:footnote>
  <w:footnote w:type="continuationSeparator" w:id="0">
    <w:p w:rsidR="002075AB" w:rsidRDefault="002075AB" w:rsidP="00B57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AB" w:rsidRDefault="002075A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402"/>
    <w:multiLevelType w:val="multilevel"/>
    <w:tmpl w:val="1D615402"/>
    <w:lvl w:ilvl="0">
      <w:start w:val="4"/>
      <w:numFmt w:val="decimal"/>
      <w:lvlText w:val="%1、"/>
      <w:lvlJc w:val="left"/>
      <w:pPr>
        <w:tabs>
          <w:tab w:val="left" w:pos="1395"/>
        </w:tabs>
        <w:ind w:left="1395" w:hanging="720"/>
      </w:pPr>
      <w:rPr>
        <w:rFonts w:cs="Times New Roman" w:hint="eastAsia"/>
      </w:rPr>
    </w:lvl>
    <w:lvl w:ilvl="1">
      <w:start w:val="1"/>
      <w:numFmt w:val="lowerLetter"/>
      <w:lvlText w:val="%2)"/>
      <w:lvlJc w:val="left"/>
      <w:pPr>
        <w:tabs>
          <w:tab w:val="left" w:pos="1515"/>
        </w:tabs>
        <w:ind w:left="1515" w:hanging="420"/>
      </w:pPr>
      <w:rPr>
        <w:rFonts w:cs="Times New Roman"/>
      </w:rPr>
    </w:lvl>
    <w:lvl w:ilvl="2">
      <w:start w:val="1"/>
      <w:numFmt w:val="lowerRoman"/>
      <w:lvlText w:val="%3."/>
      <w:lvlJc w:val="right"/>
      <w:pPr>
        <w:tabs>
          <w:tab w:val="left" w:pos="1935"/>
        </w:tabs>
        <w:ind w:left="1935" w:hanging="420"/>
      </w:pPr>
      <w:rPr>
        <w:rFonts w:cs="Times New Roman"/>
      </w:rPr>
    </w:lvl>
    <w:lvl w:ilvl="3">
      <w:start w:val="1"/>
      <w:numFmt w:val="decimal"/>
      <w:lvlText w:val="%4."/>
      <w:lvlJc w:val="left"/>
      <w:pPr>
        <w:tabs>
          <w:tab w:val="left" w:pos="2355"/>
        </w:tabs>
        <w:ind w:left="2355" w:hanging="420"/>
      </w:pPr>
      <w:rPr>
        <w:rFonts w:cs="Times New Roman"/>
      </w:rPr>
    </w:lvl>
    <w:lvl w:ilvl="4">
      <w:start w:val="1"/>
      <w:numFmt w:val="lowerLetter"/>
      <w:lvlText w:val="%5)"/>
      <w:lvlJc w:val="left"/>
      <w:pPr>
        <w:tabs>
          <w:tab w:val="left" w:pos="2775"/>
        </w:tabs>
        <w:ind w:left="2775" w:hanging="420"/>
      </w:pPr>
      <w:rPr>
        <w:rFonts w:cs="Times New Roman"/>
      </w:rPr>
    </w:lvl>
    <w:lvl w:ilvl="5">
      <w:start w:val="1"/>
      <w:numFmt w:val="lowerRoman"/>
      <w:lvlText w:val="%6."/>
      <w:lvlJc w:val="right"/>
      <w:pPr>
        <w:tabs>
          <w:tab w:val="left" w:pos="3195"/>
        </w:tabs>
        <w:ind w:left="3195" w:hanging="420"/>
      </w:pPr>
      <w:rPr>
        <w:rFonts w:cs="Times New Roman"/>
      </w:rPr>
    </w:lvl>
    <w:lvl w:ilvl="6">
      <w:start w:val="1"/>
      <w:numFmt w:val="decimal"/>
      <w:lvlText w:val="%7."/>
      <w:lvlJc w:val="left"/>
      <w:pPr>
        <w:tabs>
          <w:tab w:val="left" w:pos="3615"/>
        </w:tabs>
        <w:ind w:left="3615" w:hanging="420"/>
      </w:pPr>
      <w:rPr>
        <w:rFonts w:cs="Times New Roman"/>
      </w:rPr>
    </w:lvl>
    <w:lvl w:ilvl="7">
      <w:start w:val="1"/>
      <w:numFmt w:val="lowerLetter"/>
      <w:lvlText w:val="%8)"/>
      <w:lvlJc w:val="left"/>
      <w:pPr>
        <w:tabs>
          <w:tab w:val="left" w:pos="4035"/>
        </w:tabs>
        <w:ind w:left="4035" w:hanging="420"/>
      </w:pPr>
      <w:rPr>
        <w:rFonts w:cs="Times New Roman"/>
      </w:rPr>
    </w:lvl>
    <w:lvl w:ilvl="8">
      <w:start w:val="1"/>
      <w:numFmt w:val="lowerRoman"/>
      <w:lvlText w:val="%9."/>
      <w:lvlJc w:val="right"/>
      <w:pPr>
        <w:tabs>
          <w:tab w:val="left" w:pos="4455"/>
        </w:tabs>
        <w:ind w:left="4455" w:hanging="420"/>
      </w:pPr>
      <w:rPr>
        <w:rFonts w:cs="Times New Roman"/>
      </w:rPr>
    </w:lvl>
  </w:abstractNum>
  <w:abstractNum w:abstractNumId="1">
    <w:nsid w:val="24FE53F9"/>
    <w:multiLevelType w:val="multilevel"/>
    <w:tmpl w:val="24FE53F9"/>
    <w:lvl w:ilvl="0">
      <w:start w:val="2"/>
      <w:numFmt w:val="decimal"/>
      <w:lvlText w:val="%1、"/>
      <w:lvlJc w:val="left"/>
      <w:pPr>
        <w:tabs>
          <w:tab w:val="left" w:pos="1146"/>
        </w:tabs>
        <w:ind w:left="1146" w:hanging="720"/>
      </w:pPr>
      <w:rPr>
        <w:rFonts w:cs="Times New Roman" w:hint="eastAsia"/>
      </w:rPr>
    </w:lvl>
    <w:lvl w:ilvl="1">
      <w:start w:val="1"/>
      <w:numFmt w:val="lowerLetter"/>
      <w:lvlText w:val="%2)"/>
      <w:lvlJc w:val="left"/>
      <w:pPr>
        <w:tabs>
          <w:tab w:val="left" w:pos="1560"/>
        </w:tabs>
        <w:ind w:left="1560" w:hanging="420"/>
      </w:pPr>
      <w:rPr>
        <w:rFonts w:cs="Times New Roman"/>
      </w:rPr>
    </w:lvl>
    <w:lvl w:ilvl="2">
      <w:start w:val="1"/>
      <w:numFmt w:val="lowerRoman"/>
      <w:lvlText w:val="%3."/>
      <w:lvlJc w:val="right"/>
      <w:pPr>
        <w:tabs>
          <w:tab w:val="left" w:pos="1980"/>
        </w:tabs>
        <w:ind w:left="1980" w:hanging="420"/>
      </w:pPr>
      <w:rPr>
        <w:rFonts w:cs="Times New Roman"/>
      </w:rPr>
    </w:lvl>
    <w:lvl w:ilvl="3">
      <w:start w:val="1"/>
      <w:numFmt w:val="decimal"/>
      <w:lvlText w:val="%4."/>
      <w:lvlJc w:val="left"/>
      <w:pPr>
        <w:tabs>
          <w:tab w:val="left" w:pos="2400"/>
        </w:tabs>
        <w:ind w:left="2400" w:hanging="420"/>
      </w:pPr>
      <w:rPr>
        <w:rFonts w:cs="Times New Roman"/>
      </w:rPr>
    </w:lvl>
    <w:lvl w:ilvl="4">
      <w:start w:val="1"/>
      <w:numFmt w:val="lowerLetter"/>
      <w:lvlText w:val="%5)"/>
      <w:lvlJc w:val="left"/>
      <w:pPr>
        <w:tabs>
          <w:tab w:val="left" w:pos="2820"/>
        </w:tabs>
        <w:ind w:left="2820" w:hanging="420"/>
      </w:pPr>
      <w:rPr>
        <w:rFonts w:cs="Times New Roman"/>
      </w:rPr>
    </w:lvl>
    <w:lvl w:ilvl="5">
      <w:start w:val="1"/>
      <w:numFmt w:val="lowerRoman"/>
      <w:lvlText w:val="%6."/>
      <w:lvlJc w:val="right"/>
      <w:pPr>
        <w:tabs>
          <w:tab w:val="left" w:pos="3240"/>
        </w:tabs>
        <w:ind w:left="3240" w:hanging="420"/>
      </w:pPr>
      <w:rPr>
        <w:rFonts w:cs="Times New Roman"/>
      </w:rPr>
    </w:lvl>
    <w:lvl w:ilvl="6">
      <w:start w:val="1"/>
      <w:numFmt w:val="decimal"/>
      <w:lvlText w:val="%7."/>
      <w:lvlJc w:val="left"/>
      <w:pPr>
        <w:tabs>
          <w:tab w:val="left" w:pos="3660"/>
        </w:tabs>
        <w:ind w:left="3660" w:hanging="420"/>
      </w:pPr>
      <w:rPr>
        <w:rFonts w:cs="Times New Roman"/>
      </w:rPr>
    </w:lvl>
    <w:lvl w:ilvl="7">
      <w:start w:val="1"/>
      <w:numFmt w:val="lowerLetter"/>
      <w:lvlText w:val="%8)"/>
      <w:lvlJc w:val="left"/>
      <w:pPr>
        <w:tabs>
          <w:tab w:val="left" w:pos="4080"/>
        </w:tabs>
        <w:ind w:left="4080" w:hanging="420"/>
      </w:pPr>
      <w:rPr>
        <w:rFonts w:cs="Times New Roman"/>
      </w:rPr>
    </w:lvl>
    <w:lvl w:ilvl="8">
      <w:start w:val="1"/>
      <w:numFmt w:val="lowerRoman"/>
      <w:lvlText w:val="%9."/>
      <w:lvlJc w:val="right"/>
      <w:pPr>
        <w:tabs>
          <w:tab w:val="left" w:pos="4500"/>
        </w:tabs>
        <w:ind w:left="4500" w:hanging="420"/>
      </w:pPr>
      <w:rPr>
        <w:rFonts w:cs="Times New Roman"/>
      </w:rPr>
    </w:lvl>
  </w:abstractNum>
  <w:abstractNum w:abstractNumId="2">
    <w:nsid w:val="316410DB"/>
    <w:multiLevelType w:val="multilevel"/>
    <w:tmpl w:val="316410DB"/>
    <w:lvl w:ilvl="0">
      <w:start w:val="4"/>
      <w:numFmt w:val="decimal"/>
      <w:lvlText w:val="%1、"/>
      <w:lvlJc w:val="left"/>
      <w:pPr>
        <w:ind w:left="1866" w:hanging="720"/>
      </w:pPr>
      <w:rPr>
        <w:rFonts w:eastAsia="仿宋_GB2312" w:cs="Times New Roman" w:hint="default"/>
      </w:rPr>
    </w:lvl>
    <w:lvl w:ilvl="1">
      <w:start w:val="1"/>
      <w:numFmt w:val="lowerLetter"/>
      <w:lvlText w:val="%2)"/>
      <w:lvlJc w:val="left"/>
      <w:pPr>
        <w:ind w:left="1986" w:hanging="420"/>
      </w:pPr>
      <w:rPr>
        <w:rFonts w:cs="Times New Roman"/>
      </w:rPr>
    </w:lvl>
    <w:lvl w:ilvl="2">
      <w:start w:val="1"/>
      <w:numFmt w:val="lowerRoman"/>
      <w:lvlText w:val="%3."/>
      <w:lvlJc w:val="right"/>
      <w:pPr>
        <w:ind w:left="2406" w:hanging="420"/>
      </w:pPr>
      <w:rPr>
        <w:rFonts w:cs="Times New Roman"/>
      </w:rPr>
    </w:lvl>
    <w:lvl w:ilvl="3">
      <w:start w:val="1"/>
      <w:numFmt w:val="decimal"/>
      <w:lvlText w:val="%4."/>
      <w:lvlJc w:val="left"/>
      <w:pPr>
        <w:ind w:left="2826" w:hanging="420"/>
      </w:pPr>
      <w:rPr>
        <w:rFonts w:cs="Times New Roman"/>
      </w:rPr>
    </w:lvl>
    <w:lvl w:ilvl="4">
      <w:start w:val="1"/>
      <w:numFmt w:val="lowerLetter"/>
      <w:lvlText w:val="%5)"/>
      <w:lvlJc w:val="left"/>
      <w:pPr>
        <w:ind w:left="3246" w:hanging="420"/>
      </w:pPr>
      <w:rPr>
        <w:rFonts w:cs="Times New Roman"/>
      </w:rPr>
    </w:lvl>
    <w:lvl w:ilvl="5">
      <w:start w:val="1"/>
      <w:numFmt w:val="lowerRoman"/>
      <w:lvlText w:val="%6."/>
      <w:lvlJc w:val="right"/>
      <w:pPr>
        <w:ind w:left="3666" w:hanging="420"/>
      </w:pPr>
      <w:rPr>
        <w:rFonts w:cs="Times New Roman"/>
      </w:rPr>
    </w:lvl>
    <w:lvl w:ilvl="6">
      <w:start w:val="1"/>
      <w:numFmt w:val="decimal"/>
      <w:lvlText w:val="%7."/>
      <w:lvlJc w:val="left"/>
      <w:pPr>
        <w:ind w:left="4086" w:hanging="420"/>
      </w:pPr>
      <w:rPr>
        <w:rFonts w:cs="Times New Roman"/>
      </w:rPr>
    </w:lvl>
    <w:lvl w:ilvl="7">
      <w:start w:val="1"/>
      <w:numFmt w:val="lowerLetter"/>
      <w:lvlText w:val="%8)"/>
      <w:lvlJc w:val="left"/>
      <w:pPr>
        <w:ind w:left="4506" w:hanging="420"/>
      </w:pPr>
      <w:rPr>
        <w:rFonts w:cs="Times New Roman"/>
      </w:rPr>
    </w:lvl>
    <w:lvl w:ilvl="8">
      <w:start w:val="1"/>
      <w:numFmt w:val="lowerRoman"/>
      <w:lvlText w:val="%9."/>
      <w:lvlJc w:val="right"/>
      <w:pPr>
        <w:ind w:left="4926" w:hanging="420"/>
      </w:pPr>
      <w:rPr>
        <w:rFonts w:cs="Times New Roman"/>
      </w:rPr>
    </w:lvl>
  </w:abstractNum>
  <w:abstractNum w:abstractNumId="3">
    <w:nsid w:val="3DA10D21"/>
    <w:multiLevelType w:val="multilevel"/>
    <w:tmpl w:val="3FBA1514"/>
    <w:lvl w:ilvl="0">
      <w:start w:val="1"/>
      <w:numFmt w:val="japaneseCounting"/>
      <w:lvlText w:val="%1、"/>
      <w:lvlJc w:val="left"/>
      <w:pPr>
        <w:tabs>
          <w:tab w:val="left" w:pos="1278"/>
        </w:tabs>
        <w:ind w:left="1278" w:hanging="648"/>
      </w:pPr>
      <w:rPr>
        <w:rFonts w:ascii="黑体" w:eastAsia="黑体" w:cs="Times New Roman" w:hint="eastAsia"/>
      </w:rPr>
    </w:lvl>
    <w:lvl w:ilvl="1">
      <w:start w:val="1"/>
      <w:numFmt w:val="lowerLetter"/>
      <w:lvlText w:val="%2)"/>
      <w:lvlJc w:val="left"/>
      <w:pPr>
        <w:tabs>
          <w:tab w:val="left" w:pos="1470"/>
        </w:tabs>
        <w:ind w:left="1470" w:hanging="420"/>
      </w:pPr>
      <w:rPr>
        <w:rFonts w:cs="Times New Roman"/>
      </w:rPr>
    </w:lvl>
    <w:lvl w:ilvl="2">
      <w:start w:val="1"/>
      <w:numFmt w:val="lowerRoman"/>
      <w:lvlText w:val="%3."/>
      <w:lvlJc w:val="right"/>
      <w:pPr>
        <w:tabs>
          <w:tab w:val="left" w:pos="1890"/>
        </w:tabs>
        <w:ind w:left="1890" w:hanging="420"/>
      </w:pPr>
      <w:rPr>
        <w:rFonts w:cs="Times New Roman"/>
      </w:rPr>
    </w:lvl>
    <w:lvl w:ilvl="3">
      <w:start w:val="1"/>
      <w:numFmt w:val="decimal"/>
      <w:lvlText w:val="%4."/>
      <w:lvlJc w:val="left"/>
      <w:pPr>
        <w:tabs>
          <w:tab w:val="left" w:pos="2310"/>
        </w:tabs>
        <w:ind w:left="2310" w:hanging="420"/>
      </w:pPr>
      <w:rPr>
        <w:rFonts w:cs="Times New Roman"/>
      </w:rPr>
    </w:lvl>
    <w:lvl w:ilvl="4">
      <w:start w:val="1"/>
      <w:numFmt w:val="lowerLetter"/>
      <w:lvlText w:val="%5)"/>
      <w:lvlJc w:val="left"/>
      <w:pPr>
        <w:tabs>
          <w:tab w:val="left" w:pos="2730"/>
        </w:tabs>
        <w:ind w:left="2730" w:hanging="420"/>
      </w:pPr>
      <w:rPr>
        <w:rFonts w:cs="Times New Roman"/>
      </w:rPr>
    </w:lvl>
    <w:lvl w:ilvl="5">
      <w:start w:val="1"/>
      <w:numFmt w:val="lowerRoman"/>
      <w:lvlText w:val="%6."/>
      <w:lvlJc w:val="right"/>
      <w:pPr>
        <w:tabs>
          <w:tab w:val="left" w:pos="3150"/>
        </w:tabs>
        <w:ind w:left="3150" w:hanging="420"/>
      </w:pPr>
      <w:rPr>
        <w:rFonts w:cs="Times New Roman"/>
      </w:rPr>
    </w:lvl>
    <w:lvl w:ilvl="6">
      <w:start w:val="1"/>
      <w:numFmt w:val="decimal"/>
      <w:lvlText w:val="%7."/>
      <w:lvlJc w:val="left"/>
      <w:pPr>
        <w:tabs>
          <w:tab w:val="left" w:pos="3570"/>
        </w:tabs>
        <w:ind w:left="3570" w:hanging="420"/>
      </w:pPr>
      <w:rPr>
        <w:rFonts w:cs="Times New Roman"/>
      </w:rPr>
    </w:lvl>
    <w:lvl w:ilvl="7">
      <w:start w:val="1"/>
      <w:numFmt w:val="lowerLetter"/>
      <w:lvlText w:val="%8)"/>
      <w:lvlJc w:val="left"/>
      <w:pPr>
        <w:tabs>
          <w:tab w:val="left" w:pos="3990"/>
        </w:tabs>
        <w:ind w:left="3990" w:hanging="420"/>
      </w:pPr>
      <w:rPr>
        <w:rFonts w:cs="Times New Roman"/>
      </w:rPr>
    </w:lvl>
    <w:lvl w:ilvl="8">
      <w:start w:val="1"/>
      <w:numFmt w:val="lowerRoman"/>
      <w:lvlText w:val="%9."/>
      <w:lvlJc w:val="right"/>
      <w:pPr>
        <w:tabs>
          <w:tab w:val="left" w:pos="4410"/>
        </w:tabs>
        <w:ind w:left="4410" w:hanging="420"/>
      </w:pPr>
      <w:rPr>
        <w:rFonts w:cs="Times New Roman"/>
      </w:rPr>
    </w:lvl>
  </w:abstractNum>
  <w:abstractNum w:abstractNumId="4">
    <w:nsid w:val="4C330E0B"/>
    <w:multiLevelType w:val="multilevel"/>
    <w:tmpl w:val="4C330E0B"/>
    <w:lvl w:ilvl="0">
      <w:start w:val="1"/>
      <w:numFmt w:val="japaneseCounting"/>
      <w:lvlText w:val="（%1）"/>
      <w:lvlJc w:val="left"/>
      <w:pPr>
        <w:tabs>
          <w:tab w:val="left" w:pos="1710"/>
        </w:tabs>
        <w:ind w:left="1710" w:hanging="1080"/>
      </w:pPr>
      <w:rPr>
        <w:rFonts w:cs="Times New Roman" w:hint="default"/>
      </w:rPr>
    </w:lvl>
    <w:lvl w:ilvl="1">
      <w:start w:val="1"/>
      <w:numFmt w:val="lowerLetter"/>
      <w:lvlText w:val="%2)"/>
      <w:lvlJc w:val="left"/>
      <w:pPr>
        <w:tabs>
          <w:tab w:val="left" w:pos="1470"/>
        </w:tabs>
        <w:ind w:left="1470" w:hanging="420"/>
      </w:pPr>
      <w:rPr>
        <w:rFonts w:cs="Times New Roman"/>
      </w:rPr>
    </w:lvl>
    <w:lvl w:ilvl="2">
      <w:start w:val="1"/>
      <w:numFmt w:val="lowerRoman"/>
      <w:lvlText w:val="%3."/>
      <w:lvlJc w:val="right"/>
      <w:pPr>
        <w:tabs>
          <w:tab w:val="left" w:pos="1890"/>
        </w:tabs>
        <w:ind w:left="1890" w:hanging="420"/>
      </w:pPr>
      <w:rPr>
        <w:rFonts w:cs="Times New Roman"/>
      </w:rPr>
    </w:lvl>
    <w:lvl w:ilvl="3">
      <w:start w:val="1"/>
      <w:numFmt w:val="decimal"/>
      <w:lvlText w:val="%4."/>
      <w:lvlJc w:val="left"/>
      <w:pPr>
        <w:tabs>
          <w:tab w:val="left" w:pos="2310"/>
        </w:tabs>
        <w:ind w:left="2310" w:hanging="420"/>
      </w:pPr>
      <w:rPr>
        <w:rFonts w:cs="Times New Roman"/>
      </w:rPr>
    </w:lvl>
    <w:lvl w:ilvl="4">
      <w:start w:val="1"/>
      <w:numFmt w:val="lowerLetter"/>
      <w:lvlText w:val="%5)"/>
      <w:lvlJc w:val="left"/>
      <w:pPr>
        <w:tabs>
          <w:tab w:val="left" w:pos="2730"/>
        </w:tabs>
        <w:ind w:left="2730" w:hanging="420"/>
      </w:pPr>
      <w:rPr>
        <w:rFonts w:cs="Times New Roman"/>
      </w:rPr>
    </w:lvl>
    <w:lvl w:ilvl="5">
      <w:start w:val="1"/>
      <w:numFmt w:val="lowerRoman"/>
      <w:lvlText w:val="%6."/>
      <w:lvlJc w:val="right"/>
      <w:pPr>
        <w:tabs>
          <w:tab w:val="left" w:pos="3150"/>
        </w:tabs>
        <w:ind w:left="3150" w:hanging="420"/>
      </w:pPr>
      <w:rPr>
        <w:rFonts w:cs="Times New Roman"/>
      </w:rPr>
    </w:lvl>
    <w:lvl w:ilvl="6">
      <w:start w:val="1"/>
      <w:numFmt w:val="decimal"/>
      <w:lvlText w:val="%7."/>
      <w:lvlJc w:val="left"/>
      <w:pPr>
        <w:tabs>
          <w:tab w:val="left" w:pos="3570"/>
        </w:tabs>
        <w:ind w:left="3570" w:hanging="420"/>
      </w:pPr>
      <w:rPr>
        <w:rFonts w:cs="Times New Roman"/>
      </w:rPr>
    </w:lvl>
    <w:lvl w:ilvl="7">
      <w:start w:val="1"/>
      <w:numFmt w:val="lowerLetter"/>
      <w:lvlText w:val="%8)"/>
      <w:lvlJc w:val="left"/>
      <w:pPr>
        <w:tabs>
          <w:tab w:val="left" w:pos="3990"/>
        </w:tabs>
        <w:ind w:left="3990" w:hanging="420"/>
      </w:pPr>
      <w:rPr>
        <w:rFonts w:cs="Times New Roman"/>
      </w:rPr>
    </w:lvl>
    <w:lvl w:ilvl="8">
      <w:start w:val="1"/>
      <w:numFmt w:val="lowerRoman"/>
      <w:lvlText w:val="%9."/>
      <w:lvlJc w:val="right"/>
      <w:pPr>
        <w:tabs>
          <w:tab w:val="left" w:pos="4410"/>
        </w:tabs>
        <w:ind w:left="4410" w:hanging="420"/>
      </w:pPr>
      <w:rPr>
        <w:rFonts w:cs="Times New Roman"/>
      </w:rPr>
    </w:lvl>
  </w:abstractNum>
  <w:abstractNum w:abstractNumId="5">
    <w:nsid w:val="544A5DA3"/>
    <w:multiLevelType w:val="multilevel"/>
    <w:tmpl w:val="544A5DA3"/>
    <w:lvl w:ilvl="0">
      <w:start w:val="1"/>
      <w:numFmt w:val="decimal"/>
      <w:lvlText w:val="（%1）"/>
      <w:lvlJc w:val="left"/>
      <w:pPr>
        <w:ind w:left="2280" w:hanging="1230"/>
      </w:pPr>
      <w:rPr>
        <w:rFonts w:cs="Times New Roman" w:hint="default"/>
      </w:rPr>
    </w:lvl>
    <w:lvl w:ilvl="1">
      <w:start w:val="1"/>
      <w:numFmt w:val="lowerLetter"/>
      <w:lvlText w:val="%2)"/>
      <w:lvlJc w:val="left"/>
      <w:pPr>
        <w:ind w:left="1365" w:hanging="420"/>
      </w:pPr>
      <w:rPr>
        <w:rFonts w:cs="Times New Roman"/>
      </w:rPr>
    </w:lvl>
    <w:lvl w:ilvl="2">
      <w:start w:val="1"/>
      <w:numFmt w:val="lowerRoman"/>
      <w:lvlText w:val="%3."/>
      <w:lvlJc w:val="right"/>
      <w:pPr>
        <w:ind w:left="1785" w:hanging="420"/>
      </w:pPr>
      <w:rPr>
        <w:rFonts w:cs="Times New Roman"/>
      </w:rPr>
    </w:lvl>
    <w:lvl w:ilvl="3">
      <w:start w:val="1"/>
      <w:numFmt w:val="decimal"/>
      <w:lvlText w:val="%4."/>
      <w:lvlJc w:val="left"/>
      <w:pPr>
        <w:ind w:left="2205" w:hanging="420"/>
      </w:pPr>
      <w:rPr>
        <w:rFonts w:cs="Times New Roman"/>
      </w:rPr>
    </w:lvl>
    <w:lvl w:ilvl="4">
      <w:start w:val="1"/>
      <w:numFmt w:val="lowerLetter"/>
      <w:lvlText w:val="%5)"/>
      <w:lvlJc w:val="left"/>
      <w:pPr>
        <w:ind w:left="2625" w:hanging="420"/>
      </w:pPr>
      <w:rPr>
        <w:rFonts w:cs="Times New Roman"/>
      </w:rPr>
    </w:lvl>
    <w:lvl w:ilvl="5">
      <w:start w:val="1"/>
      <w:numFmt w:val="lowerRoman"/>
      <w:lvlText w:val="%6."/>
      <w:lvlJc w:val="right"/>
      <w:pPr>
        <w:ind w:left="3045" w:hanging="420"/>
      </w:pPr>
      <w:rPr>
        <w:rFonts w:cs="Times New Roman"/>
      </w:rPr>
    </w:lvl>
    <w:lvl w:ilvl="6">
      <w:start w:val="1"/>
      <w:numFmt w:val="decimal"/>
      <w:lvlText w:val="%7."/>
      <w:lvlJc w:val="left"/>
      <w:pPr>
        <w:ind w:left="3465" w:hanging="420"/>
      </w:pPr>
      <w:rPr>
        <w:rFonts w:cs="Times New Roman"/>
      </w:rPr>
    </w:lvl>
    <w:lvl w:ilvl="7">
      <w:start w:val="1"/>
      <w:numFmt w:val="lowerLetter"/>
      <w:lvlText w:val="%8)"/>
      <w:lvlJc w:val="left"/>
      <w:pPr>
        <w:ind w:left="3885" w:hanging="420"/>
      </w:pPr>
      <w:rPr>
        <w:rFonts w:cs="Times New Roman"/>
      </w:rPr>
    </w:lvl>
    <w:lvl w:ilvl="8">
      <w:start w:val="1"/>
      <w:numFmt w:val="lowerRoman"/>
      <w:lvlText w:val="%9."/>
      <w:lvlJc w:val="right"/>
      <w:pPr>
        <w:ind w:left="4305" w:hanging="420"/>
      </w:pPr>
      <w:rPr>
        <w:rFonts w:cs="Times New Roman"/>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C57"/>
    <w:rsid w:val="00024649"/>
    <w:rsid w:val="00090E54"/>
    <w:rsid w:val="000E4B12"/>
    <w:rsid w:val="000E7769"/>
    <w:rsid w:val="0011623C"/>
    <w:rsid w:val="001429AE"/>
    <w:rsid w:val="002075AB"/>
    <w:rsid w:val="00213384"/>
    <w:rsid w:val="00291C7A"/>
    <w:rsid w:val="0033701B"/>
    <w:rsid w:val="004072E1"/>
    <w:rsid w:val="004E55D7"/>
    <w:rsid w:val="00550479"/>
    <w:rsid w:val="005F4C2A"/>
    <w:rsid w:val="00627BF7"/>
    <w:rsid w:val="007A4250"/>
    <w:rsid w:val="007B24C3"/>
    <w:rsid w:val="008555F7"/>
    <w:rsid w:val="008E4616"/>
    <w:rsid w:val="00974210"/>
    <w:rsid w:val="009958C2"/>
    <w:rsid w:val="009B03F0"/>
    <w:rsid w:val="00AD3B16"/>
    <w:rsid w:val="00B57C65"/>
    <w:rsid w:val="00BC36A1"/>
    <w:rsid w:val="00D1180B"/>
    <w:rsid w:val="00D65E53"/>
    <w:rsid w:val="00D87337"/>
    <w:rsid w:val="00E24C57"/>
    <w:rsid w:val="00F27F8B"/>
    <w:rsid w:val="00F37060"/>
    <w:rsid w:val="00F75F0B"/>
    <w:rsid w:val="00F87EE1"/>
    <w:rsid w:val="00FC41FB"/>
    <w:rsid w:val="08F25E2D"/>
    <w:rsid w:val="120412B7"/>
    <w:rsid w:val="170D17CF"/>
    <w:rsid w:val="239D235C"/>
    <w:rsid w:val="240F3EC8"/>
    <w:rsid w:val="2453209B"/>
    <w:rsid w:val="2EB663E3"/>
    <w:rsid w:val="34616058"/>
    <w:rsid w:val="3F2B17C9"/>
    <w:rsid w:val="49635D08"/>
    <w:rsid w:val="4B150E3E"/>
    <w:rsid w:val="627D6040"/>
    <w:rsid w:val="63CD2035"/>
    <w:rsid w:val="67741486"/>
    <w:rsid w:val="6DA40894"/>
    <w:rsid w:val="718D0B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65"/>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57C65"/>
    <w:pPr>
      <w:ind w:firstLine="720"/>
    </w:pPr>
    <w:rPr>
      <w:rFonts w:eastAsia="仿宋_GB2312"/>
      <w:sz w:val="32"/>
    </w:rPr>
  </w:style>
  <w:style w:type="character" w:customStyle="1" w:styleId="BodyTextIndentChar">
    <w:name w:val="Body Text Indent Char"/>
    <w:basedOn w:val="DefaultParagraphFont"/>
    <w:link w:val="BodyTextIndent"/>
    <w:uiPriority w:val="99"/>
    <w:locked/>
    <w:rsid w:val="00B57C65"/>
    <w:rPr>
      <w:rFonts w:ascii="Times New Roman" w:eastAsia="仿宋_GB2312" w:hAnsi="Times New Roman" w:cs="Times New Roman"/>
      <w:sz w:val="20"/>
      <w:szCs w:val="20"/>
    </w:rPr>
  </w:style>
  <w:style w:type="paragraph" w:styleId="Date">
    <w:name w:val="Date"/>
    <w:basedOn w:val="Normal"/>
    <w:next w:val="Normal"/>
    <w:link w:val="DateChar"/>
    <w:uiPriority w:val="99"/>
    <w:rsid w:val="00B57C65"/>
    <w:rPr>
      <w:rFonts w:ascii="仿宋_GB2312" w:eastAsia="仿宋_GB2312"/>
      <w:sz w:val="28"/>
    </w:rPr>
  </w:style>
  <w:style w:type="character" w:customStyle="1" w:styleId="DateChar">
    <w:name w:val="Date Char"/>
    <w:basedOn w:val="DefaultParagraphFont"/>
    <w:link w:val="Date"/>
    <w:uiPriority w:val="99"/>
    <w:locked/>
    <w:rsid w:val="00B57C65"/>
    <w:rPr>
      <w:rFonts w:ascii="仿宋_GB2312" w:eastAsia="仿宋_GB2312" w:hAnsi="Times New Roman" w:cs="Times New Roman"/>
      <w:sz w:val="20"/>
      <w:szCs w:val="20"/>
    </w:rPr>
  </w:style>
  <w:style w:type="paragraph" w:styleId="Footer">
    <w:name w:val="footer"/>
    <w:basedOn w:val="Normal"/>
    <w:link w:val="FooterChar"/>
    <w:uiPriority w:val="99"/>
    <w:rsid w:val="00B57C6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B57C65"/>
    <w:rPr>
      <w:rFonts w:ascii="Times New Roman" w:eastAsia="宋体" w:hAnsi="Times New Roman" w:cs="Times New Roman"/>
      <w:sz w:val="20"/>
      <w:szCs w:val="20"/>
    </w:rPr>
  </w:style>
  <w:style w:type="paragraph" w:styleId="Header">
    <w:name w:val="header"/>
    <w:basedOn w:val="Normal"/>
    <w:link w:val="HeaderChar"/>
    <w:uiPriority w:val="99"/>
    <w:rsid w:val="00B57C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7C65"/>
    <w:rPr>
      <w:rFonts w:ascii="Times New Roman" w:eastAsia="宋体" w:hAnsi="Times New Roman" w:cs="Times New Roman"/>
      <w:sz w:val="18"/>
      <w:szCs w:val="18"/>
    </w:rPr>
  </w:style>
  <w:style w:type="character" w:styleId="PageNumber">
    <w:name w:val="page number"/>
    <w:basedOn w:val="DefaultParagraphFont"/>
    <w:uiPriority w:val="99"/>
    <w:rsid w:val="00B57C6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8</Pages>
  <Words>565</Words>
  <Characters>3226</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深度联盟http:/sdwm.org</dc:creator>
  <cp:keywords/>
  <dc:description/>
  <cp:lastModifiedBy>User</cp:lastModifiedBy>
  <cp:revision>10</cp:revision>
  <cp:lastPrinted>2019-12-11T03:42:00Z</cp:lastPrinted>
  <dcterms:created xsi:type="dcterms:W3CDTF">2017-10-16T05:50:00Z</dcterms:created>
  <dcterms:modified xsi:type="dcterms:W3CDTF">2019-12-11T03:43:00Z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